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44" w:name="korm-protocol-v2-specification-draft-0.1"/>
    <w:p>
      <w:pPr>
        <w:pStyle w:val="Heading1"/>
      </w:pPr>
      <w:r>
        <w:t xml:space="preserve">KORM Protocol v2 — Specification (Draft 0.1)</w:t>
      </w:r>
    </w:p>
    <w:p>
      <w:pPr>
        <w:pStyle w:val="FirstParagraph"/>
      </w:pPr>
      <w:r>
        <w:rPr>
          <w:bCs/>
          <w:b/>
        </w:rPr>
        <w:t xml:space="preserve">Status:</w:t>
      </w:r>
      <w:r>
        <w:t xml:space="preserve"> </w:t>
      </w:r>
      <w:r>
        <w:t xml:space="preserve">Draft 0.2 — open questions resolved</w:t>
      </w:r>
      <w:r>
        <w:br/>
      </w:r>
      <w:r>
        <w:rPr>
          <w:bCs/>
          <w:b/>
        </w:rPr>
        <w:t xml:space="preserve">Reference implementation:</w:t>
      </w:r>
      <w:r>
        <w:t xml:space="preserve"> </w:t>
      </w:r>
      <w:r>
        <w:rPr>
          <w:rStyle w:val="VerbatimChar"/>
        </w:rPr>
        <w:t xml:space="preserve">korm</w:t>
      </w:r>
      <w:r>
        <w:t xml:space="preserve"> </w:t>
      </w:r>
      <w:r>
        <w:t xml:space="preserve">(Python / PyPI), followed by</w:t>
      </w:r>
      <w:r>
        <w:t xml:space="preserve"> </w:t>
      </w:r>
      <w:r>
        <w:rPr>
          <w:rStyle w:val="VerbatimChar"/>
        </w:rPr>
        <w:t xml:space="preserve">@dreamtree-org/korm-js</w:t>
      </w:r>
      <w:r>
        <w:t xml:space="preserve"> </w:t>
      </w:r>
      <w:r>
        <w:t xml:space="preserve">v2</w:t>
      </w:r>
      <w:r>
        <w:br/>
      </w:r>
      <w:r>
        <w:rPr>
          <w:bCs/>
          <w:b/>
        </w:rPr>
        <w:t xml:space="preserve">Author:</w:t>
      </w:r>
      <w:r>
        <w:t xml:space="preserve"> </w:t>
      </w:r>
      <w:r>
        <w:t xml:space="preserve">Dreamtree Global</w:t>
      </w:r>
      <w:r>
        <w:br/>
      </w:r>
      <w:r>
        <w:rPr>
          <w:bCs/>
          <w:b/>
        </w:rPr>
        <w:t xml:space="preserve">Last updated:</w:t>
      </w:r>
      <w:r>
        <w:t xml:space="preserve"> </w:t>
      </w:r>
      <w:r>
        <w:t xml:space="preserve">2026-07-09</w:t>
      </w:r>
    </w:p>
    <w:p>
      <w:r>
        <w:pict>
          <v:rect style="width:0;height:1.5pt" o:hralign="center" o:hrstd="t" o:hr="t"/>
        </w:pict>
      </w:r>
    </w:p>
    <w:bookmarkStart w:id="20" w:name="overview"/>
    <w:p>
      <w:pPr>
        <w:pStyle w:val="Heading2"/>
      </w:pPr>
      <w:r>
        <w:t xml:space="preserve">1. Overview</w:t>
      </w:r>
    </w:p>
    <w:p>
      <w:pPr>
        <w:pStyle w:val="FirstParagraph"/>
      </w:pPr>
      <w:r>
        <w:t xml:space="preserve">KORM is a JSON request/response protocol for dynamic database operations, plus</w:t>
      </w:r>
      <w:r>
        <w:t xml:space="preserve"> </w:t>
      </w:r>
      <w:r>
        <w:t xml:space="preserve">libraries that implement it. A KORM server receives a JSON request naming a</w:t>
      </w:r>
      <w:r>
        <w:t xml:space="preserve"> </w:t>
      </w:r>
      <w:r>
        <w:t xml:space="preserve">model and an action, executes it against a relational database (PostgreSQL,</w:t>
      </w:r>
      <w:r>
        <w:t xml:space="preserve"> </w:t>
      </w:r>
      <w:r>
        <w:t xml:space="preserve">MySQL/MariaDB, SQLite), and returns a JSON response in a uniform envelope.</w:t>
      </w:r>
    </w:p>
    <w:p>
      <w:pPr>
        <w:pStyle w:val="BodyText"/>
      </w:pPr>
      <w:r>
        <w:t xml:space="preserve">v2 is a revision of the v1 protocol shipped in korm-js 1.x. Goals: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Unambiguous.</w:t>
      </w:r>
      <w:r>
        <w:t xml:space="preserve"> </w:t>
      </w:r>
      <w:r>
        <w:t xml:space="preserve">No stringly-typed operator DSL, no duplicate-key tricks,</w:t>
      </w:r>
      <w:r>
        <w:t xml:space="preserve"> </w:t>
      </w:r>
      <w:r>
        <w:t xml:space="preserve">no undefined AND/OR precedence.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Uniform.</w:t>
      </w:r>
      <w:r>
        <w:t xml:space="preserve"> </w:t>
      </w:r>
      <w:r>
        <w:t xml:space="preserve">Every action returns the same envelope. Every error is a code,</w:t>
      </w:r>
      <w:r>
        <w:t xml:space="preserve"> </w:t>
      </w:r>
      <w:r>
        <w:t xml:space="preserve">not a prose string.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Safe by construction.</w:t>
      </w:r>
      <w:r>
        <w:t xml:space="preserve"> </w:t>
      </w:r>
      <w:r>
        <w:t xml:space="preserve">No raw SQL fragments anywhere in the protocol.</w:t>
      </w:r>
      <w:r>
        <w:t xml:space="preserve"> </w:t>
      </w:r>
      <w:r>
        <w:t xml:space="preserve">All identifiers validated against the schema. Optional policy layer.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Agent-native.</w:t>
      </w:r>
      <w:r>
        <w:t xml:space="preserve"> </w:t>
      </w:r>
      <w:r>
        <w:t xml:space="preserve">The protocol is fully describable by JSON Schema, so MCP</w:t>
      </w:r>
      <w:r>
        <w:t xml:space="preserve"> </w:t>
      </w:r>
      <w:r>
        <w:t xml:space="preserve">tools, OpenAPI docs, and typed clients can be generated from one source.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Compatible.</w:t>
      </w:r>
      <w:r>
        <w:t xml:space="preserve"> </w:t>
      </w:r>
      <w:r>
        <w:t xml:space="preserve">A deterministic v1 → v2 request up-converter lets existing</w:t>
      </w:r>
      <w:r>
        <w:t xml:space="preserve"> </w:t>
      </w:r>
      <w:r>
        <w:t xml:space="preserve">korm-js clients migrate without change.</w:t>
      </w:r>
    </w:p>
    <w:p>
      <w:r>
        <w:pict>
          <v:rect style="width:0;height:1.5pt" o:hralign="center" o:hrstd="t" o:hr="t"/>
        </w:pict>
      </w:r>
    </w:p>
    <w:bookmarkEnd w:id="20"/>
    <w:bookmarkStart w:id="21" w:name="versioning-negotiation"/>
    <w:p>
      <w:pPr>
        <w:pStyle w:val="Heading2"/>
      </w:pPr>
      <w:r>
        <w:t xml:space="preserve">2. Versioning &amp; negotiation</w:t>
      </w:r>
    </w:p>
    <w:p>
      <w:pPr>
        <w:pStyle w:val="FirstParagraph"/>
      </w:pPr>
      <w:r>
        <w:t xml:space="preserve">Every v2 request MAY carry a version marker:</w:t>
      </w:r>
    </w:p>
    <w:p>
      <w:pPr>
        <w:pStyle w:val="SourceCode"/>
      </w:pP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"korm"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"action"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"list"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ErrorTok"/>
        </w:rPr>
        <w:t xml:space="preserve">...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</w:p>
    <w:p>
      <w:pPr>
        <w:numPr>
          <w:ilvl w:val="0"/>
          <w:numId w:val="1002"/>
        </w:numPr>
        <w:pStyle w:val="Compact"/>
      </w:pPr>
      <w:r>
        <w:t xml:space="preserve">If</w:t>
      </w:r>
      <w:r>
        <w:t xml:space="preserve"> </w:t>
      </w:r>
      <w:r>
        <w:rPr>
          <w:rStyle w:val="VerbatimChar"/>
        </w:rPr>
        <w:t xml:space="preserve">korm</w:t>
      </w:r>
      <w:r>
        <w:t xml:space="preserve"> </w:t>
      </w:r>
      <w:r>
        <w:t xml:space="preserve">is absent, servers SHOULD attempt v1 interpretation via the</w:t>
      </w:r>
      <w:r>
        <w:t xml:space="preserve"> </w:t>
      </w:r>
      <w:r>
        <w:t xml:space="preserve">compatibility converter (see §12), unless configured</w:t>
      </w:r>
      <w:r>
        <w:t xml:space="preserve"> </w:t>
      </w:r>
      <w:r>
        <w:rPr>
          <w:rStyle w:val="VerbatimChar"/>
        </w:rPr>
        <w:t xml:space="preserve">strict_v2: true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t xml:space="preserve">Servers advertise supported versions in the</w:t>
      </w:r>
      <w:r>
        <w:t xml:space="preserve"> </w:t>
      </w:r>
      <w:r>
        <w:rPr>
          <w:rStyle w:val="VerbatimChar"/>
        </w:rPr>
        <w:t xml:space="preserve">meta</w:t>
      </w:r>
      <w:r>
        <w:t xml:space="preserve"> </w:t>
      </w:r>
      <w:r>
        <w:t xml:space="preserve">of every response:</w:t>
      </w:r>
      <w:r>
        <w:t xml:space="preserve"> </w:t>
      </w:r>
      <w:r>
        <w:rPr>
          <w:rStyle w:val="VerbatimChar"/>
        </w:rPr>
        <w:t xml:space="preserve">"meta": { "protocol": 2 }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t xml:space="preserve">Minor additions to v2 are backwards-compatible; unknown request fields are</w:t>
      </w:r>
      <w:r>
        <w:t xml:space="preserve"> </w:t>
      </w:r>
      <w:r>
        <w:t xml:space="preserve">rejected by default (</w:t>
      </w:r>
      <w:r>
        <w:rPr>
          <w:rStyle w:val="VerbatimChar"/>
        </w:rPr>
        <w:t xml:space="preserve">additionalProperties: false</w:t>
      </w:r>
      <w:r>
        <w:t xml:space="preserve">) to catch typos early —</w:t>
      </w:r>
      <w:r>
        <w:t xml:space="preserve"> </w:t>
      </w:r>
      <w:r>
        <w:t xml:space="preserve">configurable via</w:t>
      </w:r>
      <w:r>
        <w:t xml:space="preserve"> </w:t>
      </w:r>
      <w:r>
        <w:rPr>
          <w:rStyle w:val="VerbatimChar"/>
        </w:rPr>
        <w:t xml:space="preserve">lenient: true</w:t>
      </w:r>
      <w:r>
        <w:t xml:space="preserve"> </w:t>
      </w:r>
      <w:r>
        <w:t xml:space="preserve">server option.</w:t>
      </w:r>
    </w:p>
    <w:p>
      <w:r>
        <w:pict>
          <v:rect style="width:0;height:1.5pt" o:hralign="center" o:hrstd="t" o:hr="t"/>
        </w:pict>
      </w:r>
    </w:p>
    <w:bookmarkEnd w:id="21"/>
    <w:bookmarkStart w:id="23" w:name="request-envelope"/>
    <w:p>
      <w:pPr>
        <w:pStyle w:val="Heading2"/>
      </w:pPr>
      <w:r>
        <w:t xml:space="preserve">3. Request envelope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"korm"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"action"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"list"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"model"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"users"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"where"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ErrorTok"/>
        </w:rPr>
        <w:t xml:space="preserve">...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"select"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rPr>
          <w:rStyle w:val="NormalTok"/>
        </w:rPr>
        <w:t xml:space="preserve"> </w:t>
      </w:r>
      <w:r>
        <w:rPr>
          <w:rStyle w:val="ErrorTok"/>
        </w:rPr>
        <w:t xml:space="preserve">...</w:t>
      </w:r>
      <w:r>
        <w:rPr>
          <w:rStyle w:val="NormalTok"/>
        </w:rPr>
        <w:t xml:space="preserve"> 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"include"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ErrorTok"/>
        </w:rPr>
        <w:t xml:space="preserve">...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"orderBy"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rPr>
          <w:rStyle w:val="NormalTok"/>
        </w:rPr>
        <w:t xml:space="preserve"> </w:t>
      </w:r>
      <w:r>
        <w:rPr>
          <w:rStyle w:val="ErrorTok"/>
        </w:rPr>
        <w:t xml:space="preserve">...</w:t>
      </w:r>
      <w:r>
        <w:rPr>
          <w:rStyle w:val="NormalTok"/>
        </w:rPr>
        <w:t xml:space="preserve"> 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"limit"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"offset"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"cursor"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"data"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ErrorTok"/>
        </w:rPr>
        <w:t xml:space="preserve">...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"options"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ErrorTok"/>
        </w:rPr>
        <w:t xml:space="preserve">...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Style w:val="VerbatimChar"/>
        </w:rPr>
        <w:t xml:space="preserve">model</w:t>
      </w:r>
      <w:r>
        <w:t xml:space="preserve"> </w:t>
      </w:r>
      <w:r>
        <w:t xml:space="preserve">MAY be supplied out-of-band (e.g. from the URL path, as in</w:t>
      </w:r>
      <w:r>
        <w:t xml:space="preserve"> </w:t>
      </w:r>
      <w:r>
        <w:rPr>
          <w:rStyle w:val="VerbatimChar"/>
        </w:rPr>
        <w:t xml:space="preserve">POST /api/:model/crud</w:t>
      </w:r>
      <w:r>
        <w:t xml:space="preserve">); if present in both, they must match.</w:t>
      </w:r>
    </w:p>
    <w:bookmarkStart w:id="22" w:name="actions"/>
    <w:p>
      <w:pPr>
        <w:pStyle w:val="Heading3"/>
      </w:pPr>
      <w:r>
        <w:t xml:space="preserve">3.1 Actions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1146"/>
        <w:gridCol w:w="4272"/>
        <w:gridCol w:w="2501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Action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Purpose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Required fields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create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Insert one or many rows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data</w:t>
            </w:r>
            <w:r>
              <w:t xml:space="preserve"> </w:t>
            </w:r>
            <w:r>
              <w:t xml:space="preserve">(object or array)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list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Read many rows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show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Read exactly one row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where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update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Update matching rows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where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data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delete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Delete matching rows (soft if configured)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where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restore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Un-soft-delete matching rows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where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upsert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Insert or update on conflict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data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conflict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replace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Full-row replace by primary key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data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sync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Upsert + delete-others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data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conflict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aggregate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count / sum / avg / min / max, groupBy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aggregates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batch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Multiple requests, optionally atomic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requests</w:t>
            </w:r>
          </w:p>
        </w:tc>
      </w:tr>
    </w:tbl>
    <w:p>
      <w:pPr>
        <w:pStyle w:val="BodyText"/>
      </w:pPr>
      <w:r>
        <w:t xml:space="preserve">Changes from v1: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count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sum</w:t>
      </w:r>
      <w:r>
        <w:t xml:space="preserve"> </w:t>
      </w:r>
      <w:r>
        <w:t xml:space="preserve">are folded into</w:t>
      </w:r>
      <w:r>
        <w:t xml:space="preserve"> </w:t>
      </w:r>
      <w:r>
        <w:rPr>
          <w:rStyle w:val="VerbatimChar"/>
        </w:rPr>
        <w:t xml:space="preserve">aggregate</w:t>
      </w:r>
      <w:r>
        <w:t xml:space="preserve"> </w:t>
      </w:r>
      <w:r>
        <w:t xml:space="preserve">(§7).</w:t>
      </w:r>
      <w:r>
        <w:t xml:space="preserve"> </w:t>
      </w:r>
      <w:r>
        <w:rPr>
          <w:rStyle w:val="VerbatimChar"/>
        </w:rPr>
        <w:t xml:space="preserve">count</w:t>
      </w:r>
      <w:r>
        <w:t xml:space="preserve">/</w:t>
      </w:r>
      <w:r>
        <w:rPr>
          <w:rStyle w:val="VerbatimChar"/>
        </w:rPr>
        <w:t xml:space="preserve">sum</w:t>
      </w:r>
      <w:r>
        <w:t xml:space="preserve"> </w:t>
      </w:r>
      <w:r>
        <w:t xml:space="preserve">remain as</w:t>
      </w:r>
      <w:r>
        <w:t xml:space="preserve"> </w:t>
      </w:r>
      <w:r>
        <w:t xml:space="preserve">aliases accepted by the compat layer.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restore</w:t>
      </w:r>
      <w:r>
        <w:t xml:space="preserve"> </w:t>
      </w:r>
      <w:r>
        <w:t xml:space="preserve">is new (v1 had soft delete but no first-class restore).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batch</w:t>
      </w:r>
      <w:r>
        <w:t xml:space="preserve"> </w:t>
      </w:r>
      <w:r>
        <w:t xml:space="preserve">formalizes v1</w:t>
      </w:r>
      <w:r>
        <w:t xml:space="preserve"> </w:t>
      </w:r>
      <w:r>
        <w:t xml:space="preserve">“</w:t>
      </w:r>
      <w:r>
        <w:t xml:space="preserve">nested requests</w:t>
      </w:r>
      <w:r>
        <w:t xml:space="preserve">”</w:t>
      </w:r>
      <w:r>
        <w:t xml:space="preserve"> </w:t>
      </w:r>
      <w:r>
        <w:t xml:space="preserve">(§8).</w:t>
      </w:r>
    </w:p>
    <w:p>
      <w:r>
        <w:pict>
          <v:rect style="width:0;height:1.5pt" o:hralign="center" o:hrstd="t" o:hr="t"/>
        </w:pict>
      </w:r>
    </w:p>
    <w:bookmarkEnd w:id="22"/>
    <w:bookmarkEnd w:id="23"/>
    <w:bookmarkStart w:id="28" w:name="where-clauses"/>
    <w:p>
      <w:pPr>
        <w:pStyle w:val="Heading2"/>
      </w:pPr>
      <w:r>
        <w:t xml:space="preserve">4. Where clauses</w:t>
      </w:r>
    </w:p>
    <w:bookmarkStart w:id="25" w:name="structured-operators"/>
    <w:p>
      <w:pPr>
        <w:pStyle w:val="Heading3"/>
      </w:pPr>
      <w:r>
        <w:t xml:space="preserve">4.1 Structured operators</w:t>
      </w:r>
    </w:p>
    <w:p>
      <w:pPr>
        <w:pStyle w:val="FirstParagraph"/>
      </w:pPr>
      <w:r>
        <w:t xml:space="preserve">A condition object maps column names to either a</w:t>
      </w:r>
      <w:r>
        <w:t xml:space="preserve"> </w:t>
      </w:r>
      <w:r>
        <w:rPr>
          <w:bCs/>
          <w:b/>
        </w:rPr>
        <w:t xml:space="preserve">scalar</w:t>
      </w:r>
      <w:r>
        <w:t xml:space="preserve"> </w:t>
      </w:r>
      <w:r>
        <w:t xml:space="preserve">(equality) or an</w:t>
      </w:r>
      <w:r>
        <w:t xml:space="preserve"> </w:t>
      </w:r>
      <w:r>
        <w:rPr>
          <w:bCs/>
          <w:b/>
        </w:rPr>
        <w:t xml:space="preserve">operator object</w:t>
      </w:r>
      <w:r>
        <w:t xml:space="preserve">:</w:t>
      </w:r>
    </w:p>
    <w:p>
      <w:pPr>
        <w:pStyle w:val="SourceCode"/>
      </w:pPr>
      <w:r>
        <w:rPr>
          <w:rStyle w:val="ErrorTok"/>
        </w:rPr>
        <w:t xml:space="preserve">"where":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"is_active"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"age"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"gte"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18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"lt"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65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"email"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"endsWith"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"@example.com"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"role"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"in"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rPr>
          <w:rStyle w:val="StringTok"/>
        </w:rPr>
        <w:t xml:space="preserve">"admin"</w:t>
      </w:r>
      <w:r>
        <w:rPr>
          <w:rStyle w:val="Othe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"moderator"</w:t>
      </w:r>
      <w:r>
        <w:rPr>
          <w:rStyle w:val="OtherTok"/>
        </w:rPr>
        <w:t xml:space="preserve">]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"deleted_at"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"is"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t xml:space="preserve">Multiple keys inside one condition object are ANDed. Multiple operators inside</w:t>
      </w:r>
      <w:r>
        <w:t xml:space="preserve"> </w:t>
      </w:r>
      <w:r>
        <w:t xml:space="preserve">one operator object are ANDed (</w:t>
      </w:r>
      <w:r>
        <w:rPr>
          <w:rStyle w:val="VerbatimChar"/>
        </w:rPr>
        <w:t xml:space="preserve">age &gt;= 18 AND age &lt; 65</w:t>
      </w:r>
      <w:r>
        <w:t xml:space="preserve">).</w:t>
      </w:r>
    </w:p>
    <w:bookmarkStart w:id="24" w:name="operator-table"/>
    <w:p>
      <w:pPr>
        <w:pStyle w:val="Heading4"/>
      </w:pPr>
      <w:r>
        <w:t xml:space="preserve">Operator table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Operator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SQL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Value type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(scalar)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= value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any scalar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eq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= value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any scalar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ne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!= value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any scalar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gt</w:t>
            </w:r>
            <w:r>
              <w:t xml:space="preserve"> </w:t>
            </w:r>
            <w:r>
              <w:rPr>
                <w:rStyle w:val="VerbatimChar"/>
              </w:rPr>
              <w:t xml:space="preserve">gte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&gt;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&gt;=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number/string/date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lt</w:t>
            </w:r>
            <w:r>
              <w:t xml:space="preserve"> </w:t>
            </w:r>
            <w:r>
              <w:rPr>
                <w:rStyle w:val="VerbatimChar"/>
              </w:rPr>
              <w:t xml:space="preserve">lte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&lt;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&lt;=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number/string/date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in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IN (...)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array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notIn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NOT IN (...)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array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between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BETWEEN a AND b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[a, b]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notBetween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NOT BETWEEN a AND b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[a, b]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like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LIKE value</w:t>
            </w:r>
            <w:r>
              <w:t xml:space="preserve"> </w:t>
            </w:r>
            <w:r>
              <w:t xml:space="preserve">(verbatim)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ilike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case-insensitive LIKE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contains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LIKE '%v%'</w:t>
            </w:r>
            <w:r>
              <w:t xml:space="preserve"> </w:t>
            </w:r>
            <w:r>
              <w:t xml:space="preserve">(escaped)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startsWith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LIKE 'v%'</w:t>
            </w:r>
            <w:r>
              <w:t xml:space="preserve"> </w:t>
            </w:r>
            <w:r>
              <w:t xml:space="preserve">(escaped)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endsWith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LIKE '%v'</w:t>
            </w:r>
            <w:r>
              <w:t xml:space="preserve"> </w:t>
            </w:r>
            <w:r>
              <w:t xml:space="preserve">(escaped)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is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IS NULL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IS NOT NULL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null</w:t>
            </w:r>
            <w:r>
              <w:t xml:space="preserve"> </w:t>
            </w:r>
            <w:r>
              <w:t xml:space="preserve">with</w:t>
            </w:r>
            <w:r>
              <w:t xml:space="preserve"> </w:t>
            </w:r>
            <w:r>
              <w:rPr>
                <w:rStyle w:val="VerbatimChar"/>
              </w:rPr>
              <w:t xml:space="preserve">not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not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negates nested operator obj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operator object</w:t>
            </w:r>
          </w:p>
        </w:tc>
      </w:tr>
    </w:tbl>
    <w:p>
      <w:pPr>
        <w:pStyle w:val="BodyText"/>
      </w:pPr>
      <w:r>
        <w:t xml:space="preserve">Notes: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contains</w:t>
      </w:r>
      <w:r>
        <w:t xml:space="preserve">/</w:t>
      </w:r>
      <w:r>
        <w:rPr>
          <w:rStyle w:val="VerbatimChar"/>
        </w:rPr>
        <w:t xml:space="preserve">startsWith</w:t>
      </w:r>
      <w:r>
        <w:t xml:space="preserve">/</w:t>
      </w:r>
      <w:r>
        <w:rPr>
          <w:rStyle w:val="VerbatimChar"/>
        </w:rPr>
        <w:t xml:space="preserve">endsWith</w:t>
      </w:r>
      <w:r>
        <w:t xml:space="preserve"> </w:t>
      </w:r>
      <w:r>
        <w:t xml:space="preserve">escape</w:t>
      </w:r>
      <w:r>
        <w:t xml:space="preserve"> </w:t>
      </w:r>
      <w:r>
        <w:rPr>
          <w:rStyle w:val="VerbatimChar"/>
        </w:rPr>
        <w:t xml:space="preserve">%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_</w:t>
      </w:r>
      <w:r>
        <w:t xml:space="preserve"> </w:t>
      </w:r>
      <w:r>
        <w:t xml:space="preserve">in the value;</w:t>
      </w:r>
      <w:r>
        <w:t xml:space="preserve"> </w:t>
      </w:r>
      <w:r>
        <w:rPr>
          <w:rStyle w:val="VerbatimChar"/>
        </w:rPr>
        <w:t xml:space="preserve">like</w:t>
      </w:r>
      <w:r>
        <w:t xml:space="preserve"> </w:t>
      </w:r>
      <w:r>
        <w:t xml:space="preserve">passes the pattern through verbatim. This removes v1’s</w:t>
      </w:r>
      <w:r>
        <w:t xml:space="preserve"> </w:t>
      </w:r>
      <w:r>
        <w:t xml:space="preserve">“</w:t>
      </w:r>
      <w:r>
        <w:t xml:space="preserve">auto-LIKE when the</w:t>
      </w:r>
      <w:r>
        <w:t xml:space="preserve"> </w:t>
      </w:r>
      <w:r>
        <w:t xml:space="preserve">value contains %</w:t>
      </w:r>
      <w:r>
        <w:t xml:space="preserve">”</w:t>
      </w:r>
      <w:r>
        <w:t xml:space="preserve"> </w:t>
      </w:r>
      <w:r>
        <w:t xml:space="preserve">ambiguity — a literal string</w:t>
      </w:r>
      <w:r>
        <w:t xml:space="preserve"> </w:t>
      </w:r>
      <w:r>
        <w:rPr>
          <w:rStyle w:val="VerbatimChar"/>
        </w:rPr>
        <w:t xml:space="preserve">"100%"</w:t>
      </w:r>
      <w:r>
        <w:t xml:space="preserve"> </w:t>
      </w:r>
      <w:r>
        <w:t xml:space="preserve">is now storable and</w:t>
      </w:r>
      <w:r>
        <w:t xml:space="preserve"> </w:t>
      </w:r>
      <w:r>
        <w:t xml:space="preserve">queryable.</w:t>
      </w:r>
      <w:r>
        <w:t xml:space="preserve"> </w:t>
      </w:r>
      <w:r>
        <w:t xml:space="preserve">- JSON has no date type; ISO-8601 strings are coerced per the schema column</w:t>
      </w:r>
      <w:r>
        <w:t xml:space="preserve"> </w:t>
      </w:r>
      <w:r>
        <w:t xml:space="preserve">type. Coercion failures return</w:t>
      </w:r>
      <w:r>
        <w:t xml:space="preserve"> </w:t>
      </w:r>
      <w:r>
        <w:rPr>
          <w:rStyle w:val="VerbatimChar"/>
        </w:rPr>
        <w:t xml:space="preserve">VALIDATION_FAILED</w:t>
      </w:r>
      <w:r>
        <w:t xml:space="preserve">.</w:t>
      </w:r>
    </w:p>
    <w:bookmarkEnd w:id="24"/>
    <w:bookmarkEnd w:id="25"/>
    <w:bookmarkStart w:id="26" w:name="boolean-trees"/>
    <w:p>
      <w:pPr>
        <w:pStyle w:val="Heading3"/>
      </w:pPr>
      <w:r>
        <w:t xml:space="preserve">4.2 Boolean trees</w:t>
      </w:r>
    </w:p>
    <w:p>
      <w:pPr>
        <w:pStyle w:val="FirstParagraph"/>
      </w:pPr>
      <w:r>
        <w:rPr>
          <w:rStyle w:val="VerbatimChar"/>
        </w:rPr>
        <w:t xml:space="preserve">and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or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not</w:t>
      </w:r>
      <w:r>
        <w:t xml:space="preserve"> </w:t>
      </w:r>
      <w:r>
        <w:t xml:space="preserve">are reserved keys taking arrays (or an object for</w:t>
      </w:r>
      <w:r>
        <w:t xml:space="preserve"> </w:t>
      </w:r>
      <w:r>
        <w:rPr>
          <w:rStyle w:val="VerbatimChar"/>
        </w:rPr>
        <w:t xml:space="preserve">not</w:t>
      </w:r>
      <w:r>
        <w:t xml:space="preserve">),</w:t>
      </w:r>
      <w:r>
        <w:t xml:space="preserve"> </w:t>
      </w:r>
      <w:r>
        <w:t xml:space="preserve">nestable to any depth:</w:t>
      </w:r>
    </w:p>
    <w:p>
      <w:pPr>
        <w:pStyle w:val="SourceCode"/>
      </w:pPr>
      <w:r>
        <w:rPr>
          <w:rStyle w:val="ErrorTok"/>
        </w:rPr>
        <w:t xml:space="preserve">"where":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"and"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"is_active"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"or"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"role"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"admin"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"and"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"role"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"editor"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"age"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"gte"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21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rPr>
          <w:rStyle w:val="NormalTok"/>
        </w:rPr>
        <w:t xml:space="preserve"> </w:t>
      </w:r>
      <w:r>
        <w:rPr>
          <w:rStyle w:val="OtherTok"/>
        </w:rPr>
        <w:t xml:space="preserve">]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t xml:space="preserve">Generated SQL is fully parenthesized:</w:t>
      </w:r>
      <w:r>
        <w:t xml:space="preserve"> </w:t>
      </w:r>
      <w:r>
        <w:rPr>
          <w:rStyle w:val="VerbatimChar"/>
        </w:rPr>
        <w:t xml:space="preserve">(is_active = TRUE) AND ((role = 'admin') OR ((role = 'editor') AND (age &gt;= 21)))</w:t>
      </w:r>
      <w:r>
        <w:t xml:space="preserve">.</w:t>
      </w:r>
    </w:p>
    <w:p>
      <w:pPr>
        <w:pStyle w:val="BodyText"/>
      </w:pPr>
      <w:r>
        <w:t xml:space="preserve">A bare condition object (no</w:t>
      </w:r>
      <w:r>
        <w:t xml:space="preserve"> </w:t>
      </w:r>
      <w:r>
        <w:rPr>
          <w:rStyle w:val="VerbatimChar"/>
        </w:rPr>
        <w:t xml:space="preserve">and</w:t>
      </w:r>
      <w:r>
        <w:t xml:space="preserve">/</w:t>
      </w:r>
      <w:r>
        <w:rPr>
          <w:rStyle w:val="VerbatimChar"/>
        </w:rPr>
        <w:t xml:space="preserve">or</w:t>
      </w:r>
      <w:r>
        <w:t xml:space="preserve">) is shorthand for</w:t>
      </w:r>
      <w:r>
        <w:t xml:space="preserve"> </w:t>
      </w:r>
      <w:r>
        <w:rPr>
          <w:rStyle w:val="VerbatimChar"/>
        </w:rPr>
        <w:t xml:space="preserve">{"and":[ ... ]}</w:t>
      </w:r>
      <w:r>
        <w:t xml:space="preserve"> </w:t>
      </w:r>
      <w:r>
        <w:t xml:space="preserve">—</w:t>
      </w:r>
      <w:r>
        <w:t xml:space="preserve"> </w:t>
      </w:r>
      <w:r>
        <w:t xml:space="preserve">so simple queries stay as terse as v1.</w:t>
      </w:r>
    </w:p>
    <w:p>
      <w:pPr>
        <w:pStyle w:val="BodyText"/>
      </w:pPr>
      <w:r>
        <w:t xml:space="preserve">Reserved-word collision: a real column named</w:t>
      </w:r>
      <w:r>
        <w:t xml:space="preserve"> </w:t>
      </w:r>
      <w:r>
        <w:rPr>
          <w:rStyle w:val="VerbatimChar"/>
        </w:rPr>
        <w:t xml:space="preserve">and</w:t>
      </w:r>
      <w:r>
        <w:t xml:space="preserve">/</w:t>
      </w:r>
      <w:r>
        <w:rPr>
          <w:rStyle w:val="VerbatimChar"/>
        </w:rPr>
        <w:t xml:space="preserve">or</w:t>
      </w:r>
      <w:r>
        <w:t xml:space="preserve">/</w:t>
      </w:r>
      <w:r>
        <w:rPr>
          <w:rStyle w:val="VerbatimChar"/>
        </w:rPr>
        <w:t xml:space="preserve">not</w:t>
      </w:r>
      <w:r>
        <w:t xml:space="preserve"> </w:t>
      </w:r>
      <w:r>
        <w:t xml:space="preserve">must be written</w:t>
      </w:r>
      <w:r>
        <w:t xml:space="preserve"> </w:t>
      </w:r>
      <w:r>
        <w:t xml:space="preserve">with the explicit</w:t>
      </w:r>
      <w:r>
        <w:t xml:space="preserve"> </w:t>
      </w:r>
      <w:r>
        <w:rPr>
          <w:rStyle w:val="VerbatimChar"/>
        </w:rPr>
        <w:t xml:space="preserve">col:</w:t>
      </w:r>
      <w:r>
        <w:t xml:space="preserve"> </w:t>
      </w:r>
      <w:r>
        <w:t xml:space="preserve">prefix, e.g. </w:t>
      </w:r>
      <w:r>
        <w:rPr>
          <w:rStyle w:val="VerbatimChar"/>
        </w:rPr>
        <w:t xml:space="preserve">{ "col:or": { "eq": 5 } }</w:t>
      </w:r>
      <w:r>
        <w:t xml:space="preserve">. (Schema</w:t>
      </w:r>
      <w:r>
        <w:t xml:space="preserve"> </w:t>
      </w:r>
      <w:r>
        <w:t xml:space="preserve">generation warns on such column names.)</w:t>
      </w:r>
    </w:p>
    <w:bookmarkEnd w:id="26"/>
    <w:bookmarkStart w:id="27" w:name="dotted-columns"/>
    <w:p>
      <w:pPr>
        <w:pStyle w:val="Heading3"/>
      </w:pPr>
      <w:r>
        <w:t xml:space="preserve">4.3 Dotted columns</w:t>
      </w:r>
    </w:p>
    <w:p>
      <w:pPr>
        <w:pStyle w:val="FirstParagraph"/>
      </w:pPr>
      <w:r>
        <w:rPr>
          <w:rStyle w:val="VerbatimChar"/>
        </w:rPr>
        <w:t xml:space="preserve">"profile.city": "Bengaluru"</w:t>
      </w:r>
      <w:r>
        <w:t xml:space="preserve"> </w:t>
      </w:r>
      <w:r>
        <w:t xml:space="preserve">refers to a joined/included relation’s column</w:t>
      </w:r>
      <w:r>
        <w:t xml:space="preserve"> </w:t>
      </w:r>
      <w:r>
        <w:t xml:space="preserve">and is valid only when that relation is joined or included in the same</w:t>
      </w:r>
      <w:r>
        <w:t xml:space="preserve"> </w:t>
      </w:r>
      <w:r>
        <w:t xml:space="preserve">request; otherwise</w:t>
      </w:r>
      <w:r>
        <w:t xml:space="preserve"> </w:t>
      </w:r>
      <w:r>
        <w:rPr>
          <w:rStyle w:val="VerbatimChar"/>
        </w:rPr>
        <w:t xml:space="preserve">UNKNOWN_COLUMN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27"/>
    <w:bookmarkEnd w:id="28"/>
    <w:bookmarkStart w:id="32" w:name="selection-ordering-pagination"/>
    <w:p>
      <w:pPr>
        <w:pStyle w:val="Heading2"/>
      </w:pPr>
      <w:r>
        <w:t xml:space="preserve">5. Selection, ordering, pagination</w:t>
      </w:r>
    </w:p>
    <w:bookmarkStart w:id="29" w:name="select"/>
    <w:p>
      <w:pPr>
        <w:pStyle w:val="Heading3"/>
      </w:pPr>
      <w:r>
        <w:t xml:space="preserve">5.1 select</w:t>
      </w:r>
    </w:p>
    <w:p>
      <w:pPr>
        <w:pStyle w:val="SourceCode"/>
      </w:pPr>
      <w:r>
        <w:rPr>
          <w:rStyle w:val="ErrorTok"/>
        </w:rPr>
        <w:t xml:space="preserve">"select":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rPr>
          <w:rStyle w:val="StringTok"/>
        </w:rPr>
        <w:t xml:space="preserve">"id"</w:t>
      </w:r>
      <w:r>
        <w:rPr>
          <w:rStyle w:val="Othe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"username"</w:t>
      </w:r>
      <w:r>
        <w:rPr>
          <w:rStyle w:val="Othe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"profile.bio"</w:t>
      </w:r>
      <w:r>
        <w:rPr>
          <w:rStyle w:val="OtherTok"/>
        </w:rPr>
        <w:t xml:space="preserve">]</w:t>
      </w:r>
    </w:p>
    <w:p>
      <w:pPr>
        <w:pStyle w:val="FirstParagraph"/>
      </w:pPr>
      <w:r>
        <w:t xml:space="preserve">Omitted → all columns of the base model (plus included relations per §6).</w:t>
      </w:r>
      <w:r>
        <w:t xml:space="preserve"> </w:t>
      </w:r>
      <w:r>
        <w:t xml:space="preserve">Columns validated against schema;</w:t>
      </w:r>
      <w:r>
        <w:t xml:space="preserve"> </w:t>
      </w:r>
      <w:r>
        <w:rPr>
          <w:rStyle w:val="VerbatimChar"/>
        </w:rPr>
        <w:t xml:space="preserve">*</w:t>
      </w:r>
      <w:r>
        <w:t xml:space="preserve"> </w:t>
      </w:r>
      <w:r>
        <w:t xml:space="preserve">is not part of the protocol.</w:t>
      </w:r>
    </w:p>
    <w:bookmarkEnd w:id="29"/>
    <w:bookmarkStart w:id="30" w:name="orderby"/>
    <w:p>
      <w:pPr>
        <w:pStyle w:val="Heading3"/>
      </w:pPr>
      <w:r>
        <w:t xml:space="preserve">5.2 orderBy</w:t>
      </w:r>
    </w:p>
    <w:p>
      <w:pPr>
        <w:pStyle w:val="FirstParagraph"/>
      </w:pPr>
      <w:r>
        <w:t xml:space="preserve">Canonical form is an array of objects; two shorthands are normalized to it:</w:t>
      </w:r>
    </w:p>
    <w:p>
      <w:pPr>
        <w:pStyle w:val="SourceCode"/>
      </w:pPr>
      <w:r>
        <w:rPr>
          <w:rStyle w:val="ErrorTok"/>
        </w:rPr>
        <w:t xml:space="preserve">"orderBy":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"column"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"created_at"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"direction"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"desc"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    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"column"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"last_name"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rPr>
          <w:rStyle w:val="NormalTok"/>
        </w:rPr>
        <w:t xml:space="preserve"> </w:t>
      </w:r>
      <w:r>
        <w:rPr>
          <w:rStyle w:val="OtherTok"/>
        </w:rPr>
        <w:t xml:space="preserve">]</w:t>
      </w:r>
      <w:r>
        <w:rPr>
          <w:rStyle w:val="NormalTok"/>
        </w:rPr>
        <w:t xml:space="preserve">          </w:t>
      </w:r>
      <w:r>
        <w:rPr>
          <w:rStyle w:val="ErrorTok"/>
        </w:rPr>
        <w:t xml:space="preserve">//</w:t>
      </w:r>
      <w:r>
        <w:rPr>
          <w:rStyle w:val="NormalTok"/>
        </w:rPr>
        <w:t xml:space="preserve"> </w:t>
      </w:r>
      <w:r>
        <w:rPr>
          <w:rStyle w:val="ErrorTok"/>
        </w:rPr>
        <w:t xml:space="preserve">direction</w:t>
      </w:r>
      <w:r>
        <w:rPr>
          <w:rStyle w:val="NormalTok"/>
        </w:rPr>
        <w:t xml:space="preserve"> </w:t>
      </w:r>
      <w:r>
        <w:rPr>
          <w:rStyle w:val="ErrorTok"/>
        </w:rPr>
        <w:t xml:space="preserve">defaults</w:t>
      </w:r>
      <w:r>
        <w:rPr>
          <w:rStyle w:val="NormalTok"/>
        </w:rPr>
        <w:t xml:space="preserve"> </w:t>
      </w:r>
      <w:r>
        <w:rPr>
          <w:rStyle w:val="ErrorTok"/>
        </w:rPr>
        <w:t xml:space="preserve">asc</w:t>
      </w:r>
      <w:r>
        <w:br/>
      </w:r>
      <w:r>
        <w:br/>
      </w:r>
      <w:r>
        <w:rPr>
          <w:rStyle w:val="ErrorTok"/>
        </w:rPr>
        <w:t xml:space="preserve">"orderBy":</w:t>
      </w:r>
      <w:r>
        <w:rPr>
          <w:rStyle w:val="NormalTok"/>
        </w:rPr>
        <w:t xml:space="preserve"> </w:t>
      </w:r>
      <w:r>
        <w:rPr>
          <w:rStyle w:val="ErrorTok"/>
        </w:rPr>
        <w:t xml:space="preserve">"-created_at"</w:t>
      </w:r>
      <w:r>
        <w:rPr>
          <w:rStyle w:val="NormalTok"/>
        </w:rPr>
        <w:t xml:space="preserve">                          </w:t>
      </w:r>
      <w:r>
        <w:rPr>
          <w:rStyle w:val="ErrorTok"/>
        </w:rPr>
        <w:t xml:space="preserve">//</w:t>
      </w:r>
      <w:r>
        <w:rPr>
          <w:rStyle w:val="NormalTok"/>
        </w:rPr>
        <w:t xml:space="preserve"> </w:t>
      </w:r>
      <w:r>
        <w:rPr>
          <w:rStyle w:val="ErrorTok"/>
        </w:rPr>
        <w:t xml:space="preserve">string</w:t>
      </w:r>
      <w:r>
        <w:rPr>
          <w:rStyle w:val="NormalTok"/>
        </w:rPr>
        <w:t xml:space="preserve"> </w:t>
      </w:r>
      <w:r>
        <w:rPr>
          <w:rStyle w:val="ErrorTok"/>
        </w:rPr>
        <w:t xml:space="preserve">shorthand,</w:t>
      </w:r>
      <w:r>
        <w:rPr>
          <w:rStyle w:val="NormalTok"/>
        </w:rPr>
        <w:t xml:space="preserve"> </w:t>
      </w:r>
      <w:r>
        <w:rPr>
          <w:rStyle w:val="ErrorTok"/>
        </w:rPr>
        <w:t xml:space="preserve">"-"</w:t>
      </w:r>
      <w:r>
        <w:rPr>
          <w:rStyle w:val="NormalTok"/>
        </w:rPr>
        <w:t xml:space="preserve"> </w:t>
      </w:r>
      <w:r>
        <w:rPr>
          <w:rStyle w:val="ErrorTok"/>
        </w:rPr>
        <w:t xml:space="preserve">=</w:t>
      </w:r>
      <w:r>
        <w:rPr>
          <w:rStyle w:val="NormalTok"/>
        </w:rPr>
        <w:t xml:space="preserve"> </w:t>
      </w:r>
      <w:r>
        <w:rPr>
          <w:rStyle w:val="ErrorTok"/>
        </w:rPr>
        <w:t xml:space="preserve">desc</w:t>
      </w:r>
      <w:r>
        <w:br/>
      </w:r>
      <w:r>
        <w:rPr>
          <w:rStyle w:val="ErrorTok"/>
        </w:rPr>
        <w:t xml:space="preserve">"orderBy":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rPr>
          <w:rStyle w:val="StringTok"/>
        </w:rPr>
        <w:t xml:space="preserve">"-created_at"</w:t>
      </w:r>
      <w:r>
        <w:rPr>
          <w:rStyle w:val="Othe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"last_name"</w:t>
      </w:r>
      <w:r>
        <w:rPr>
          <w:rStyle w:val="OtherTok"/>
        </w:rPr>
        <w:t xml:space="preserve">]</w:t>
      </w:r>
      <w:r>
        <w:rPr>
          <w:rStyle w:val="NormalTok"/>
        </w:rPr>
        <w:t xml:space="preserve">           </w:t>
      </w:r>
      <w:r>
        <w:rPr>
          <w:rStyle w:val="ErrorTok"/>
        </w:rPr>
        <w:t xml:space="preserve">//</w:t>
      </w:r>
      <w:r>
        <w:rPr>
          <w:rStyle w:val="NormalTok"/>
        </w:rPr>
        <w:t xml:space="preserve"> </w:t>
      </w:r>
      <w:r>
        <w:rPr>
          <w:rStyle w:val="ErrorTok"/>
        </w:rPr>
        <w:t xml:space="preserve">array</w:t>
      </w:r>
      <w:r>
        <w:rPr>
          <w:rStyle w:val="NormalTok"/>
        </w:rPr>
        <w:t xml:space="preserve"> </w:t>
      </w:r>
      <w:r>
        <w:rPr>
          <w:rStyle w:val="ErrorTok"/>
        </w:rPr>
        <w:t xml:space="preserve">of</w:t>
      </w:r>
      <w:r>
        <w:rPr>
          <w:rStyle w:val="NormalTok"/>
        </w:rPr>
        <w:t xml:space="preserve"> </w:t>
      </w:r>
      <w:r>
        <w:rPr>
          <w:rStyle w:val="ErrorTok"/>
        </w:rPr>
        <w:t xml:space="preserve">strings</w:t>
      </w:r>
    </w:p>
    <w:p>
      <w:pPr>
        <w:pStyle w:val="FirstParagraph"/>
      </w:pPr>
      <w:r>
        <w:t xml:space="preserve">The v1 column→direction map shape remains rejected (</w:t>
      </w:r>
      <w:r>
        <w:rPr>
          <w:rStyle w:val="VerbatimChar"/>
        </w:rPr>
        <w:t xml:space="preserve">VALIDATION_FAILED</w:t>
      </w:r>
      <w:r>
        <w:t xml:space="preserve">),</w:t>
      </w:r>
      <w:r>
        <w:t xml:space="preserve"> </w:t>
      </w:r>
      <w:r>
        <w:t xml:space="preserve">matching korm-js 1.1.x behavior.</w:t>
      </w:r>
    </w:p>
    <w:p>
      <w:pPr>
        <w:pStyle w:val="BodyText"/>
      </w:pPr>
      <w:r>
        <w:t xml:space="preserve">Default ordering (when omitted, on</w:t>
      </w:r>
      <w:r>
        <w:t xml:space="preserve"> </w:t>
      </w:r>
      <w:r>
        <w:rPr>
          <w:rStyle w:val="VerbatimChar"/>
        </w:rPr>
        <w:t xml:space="preserve">list</w:t>
      </w:r>
      <w:r>
        <w:t xml:space="preserve">): primary key ascending; fall back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id</w:t>
      </w:r>
      <w:r>
        <w:t xml:space="preserve"> </w:t>
      </w:r>
      <w:r>
        <w:t xml:space="preserve">if no PK; otherwise no ORDER BY. Unordered pagination emits a</w:t>
      </w:r>
      <w:r>
        <w:t xml:space="preserve"> </w:t>
      </w:r>
      <w:r>
        <w:rPr>
          <w:rStyle w:val="VerbatimChar"/>
        </w:rPr>
        <w:t xml:space="preserve">meta.warnings</w:t>
      </w:r>
      <w:r>
        <w:t xml:space="preserve"> </w:t>
      </w:r>
      <w:r>
        <w:t xml:space="preserve">entry.</w:t>
      </w:r>
    </w:p>
    <w:bookmarkEnd w:id="30"/>
    <w:bookmarkStart w:id="31" w:name="pagination"/>
    <w:p>
      <w:pPr>
        <w:pStyle w:val="Heading3"/>
      </w:pPr>
      <w:r>
        <w:t xml:space="preserve">5.3 Pagination</w:t>
      </w:r>
    </w:p>
    <w:p>
      <w:pPr>
        <w:pStyle w:val="FirstParagraph"/>
      </w:pPr>
      <w:r>
        <w:t xml:space="preserve">Offset mode (default):</w:t>
      </w:r>
    </w:p>
    <w:p>
      <w:pPr>
        <w:pStyle w:val="SourceCode"/>
      </w:pPr>
      <w:r>
        <w:rPr>
          <w:rStyle w:val="ErrorTok"/>
        </w:rPr>
        <w:t xml:space="preserve">"limit":</w:t>
      </w:r>
      <w:r>
        <w:rPr>
          <w:rStyle w:val="NormalTok"/>
        </w:rPr>
        <w:t xml:space="preserve"> </w:t>
      </w:r>
      <w:r>
        <w:rPr>
          <w:rStyle w:val="ErrorTok"/>
        </w:rPr>
        <w:t xml:space="preserve">20,</w:t>
      </w:r>
      <w:r>
        <w:rPr>
          <w:rStyle w:val="NormalTok"/>
        </w:rPr>
        <w:t xml:space="preserve"> </w:t>
      </w:r>
      <w:r>
        <w:rPr>
          <w:rStyle w:val="ErrorTok"/>
        </w:rPr>
        <w:t xml:space="preserve">"offset":</w:t>
      </w:r>
      <w:r>
        <w:rPr>
          <w:rStyle w:val="NormalTok"/>
        </w:rPr>
        <w:t xml:space="preserve"> </w:t>
      </w:r>
      <w:r>
        <w:rPr>
          <w:rStyle w:val="ErrorTok"/>
        </w:rPr>
        <w:t xml:space="preserve">40</w:t>
      </w:r>
    </w:p>
    <w:p>
      <w:pPr>
        <w:pStyle w:val="FirstParagraph"/>
      </w:pPr>
      <w:r>
        <w:t xml:space="preserve">Cursor mode (new in v2 — stable under concurrent writes, cheap on big tables):</w:t>
      </w:r>
    </w:p>
    <w:p>
      <w:pPr>
        <w:pStyle w:val="SourceCode"/>
      </w:pPr>
      <w:r>
        <w:rPr>
          <w:rStyle w:val="ErrorTok"/>
        </w:rPr>
        <w:t xml:space="preserve">"limit":</w:t>
      </w:r>
      <w:r>
        <w:rPr>
          <w:rStyle w:val="NormalTok"/>
        </w:rPr>
        <w:t xml:space="preserve"> </w:t>
      </w:r>
      <w:r>
        <w:rPr>
          <w:rStyle w:val="ErrorTok"/>
        </w:rPr>
        <w:t xml:space="preserve">20,</w:t>
      </w:r>
      <w:r>
        <w:rPr>
          <w:rStyle w:val="NormalTok"/>
        </w:rPr>
        <w:t xml:space="preserve"> </w:t>
      </w:r>
      <w:r>
        <w:rPr>
          <w:rStyle w:val="ErrorTok"/>
        </w:rPr>
        <w:t xml:space="preserve">"cursor":</w:t>
      </w:r>
      <w:r>
        <w:rPr>
          <w:rStyle w:val="NormalTok"/>
        </w:rPr>
        <w:t xml:space="preserve"> </w:t>
      </w:r>
      <w:r>
        <w:rPr>
          <w:rStyle w:val="ErrorTok"/>
        </w:rPr>
        <w:t xml:space="preserve">"eyJpZCI6MTIwfQ"</w:t>
      </w:r>
    </w:p>
    <w:p>
      <w:pPr>
        <w:numPr>
          <w:ilvl w:val="0"/>
          <w:numId w:val="1003"/>
        </w:numPr>
        <w:pStyle w:val="Compact"/>
      </w:pPr>
      <w:r>
        <w:t xml:space="preserve">Cursors are opaque base64 tokens issued by the server in</w:t>
      </w:r>
      <w:r>
        <w:t xml:space="preserve"> </w:t>
      </w:r>
      <w:r>
        <w:rPr>
          <w:rStyle w:val="VerbatimChar"/>
        </w:rPr>
        <w:t xml:space="preserve">meta.nextCursor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meta.prevCursor</w:t>
      </w:r>
      <w:r>
        <w:t xml:space="preserve">.</w:t>
      </w:r>
    </w:p>
    <w:p>
      <w:pPr>
        <w:numPr>
          <w:ilvl w:val="0"/>
          <w:numId w:val="1003"/>
        </w:numPr>
        <w:pStyle w:val="Compact"/>
      </w:pPr>
      <w:r>
        <w:rPr>
          <w:rStyle w:val="VerbatimChar"/>
        </w:rPr>
        <w:t xml:space="preserve">cursor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offset</w:t>
      </w:r>
      <w:r>
        <w:t xml:space="preserve"> </w:t>
      </w:r>
      <w:r>
        <w:t xml:space="preserve">are mutually exclusive.</w:t>
      </w:r>
    </w:p>
    <w:p>
      <w:pPr>
        <w:numPr>
          <w:ilvl w:val="0"/>
          <w:numId w:val="1003"/>
        </w:numPr>
        <w:pStyle w:val="Compact"/>
      </w:pPr>
      <w:r>
        <w:t xml:space="preserve">Server-side</w:t>
      </w:r>
      <w:r>
        <w:t xml:space="preserve"> </w:t>
      </w:r>
      <w:r>
        <w:rPr>
          <w:rStyle w:val="VerbatimChar"/>
        </w:rPr>
        <w:t xml:space="preserve">max_limit</w:t>
      </w:r>
      <w:r>
        <w:t xml:space="preserve"> </w:t>
      </w:r>
      <w:r>
        <w:t xml:space="preserve">(default 200) caps</w:t>
      </w:r>
      <w:r>
        <w:t xml:space="preserve"> </w:t>
      </w:r>
      <w:r>
        <w:rPr>
          <w:rStyle w:val="VerbatimChar"/>
        </w:rPr>
        <w:t xml:space="preserve">limit</w:t>
      </w:r>
      <w:r>
        <w:t xml:space="preserve">; exceeding it clamps and</w:t>
      </w:r>
      <w:r>
        <w:t xml:space="preserve"> </w:t>
      </w:r>
      <w:r>
        <w:t xml:space="preserve">adds a</w:t>
      </w:r>
      <w:r>
        <w:t xml:space="preserve"> </w:t>
      </w:r>
      <w:r>
        <w:rPr>
          <w:rStyle w:val="VerbatimChar"/>
        </w:rPr>
        <w:t xml:space="preserve">meta.warnings</w:t>
      </w:r>
      <w:r>
        <w:t xml:space="preserve"> </w:t>
      </w:r>
      <w:r>
        <w:t xml:space="preserve">entry.</w:t>
      </w:r>
    </w:p>
    <w:p>
      <w:pPr>
        <w:numPr>
          <w:ilvl w:val="0"/>
          <w:numId w:val="1003"/>
        </w:numPr>
        <w:pStyle w:val="Compact"/>
      </w:pPr>
      <w:r>
        <w:rPr>
          <w:rStyle w:val="VerbatimChar"/>
        </w:rPr>
        <w:t xml:space="preserve">meta.total</w:t>
      </w:r>
      <w:r>
        <w:t xml:space="preserve"> </w:t>
      </w:r>
      <w:r>
        <w:t xml:space="preserve">is returned when</w:t>
      </w:r>
      <w:r>
        <w:t xml:space="preserve"> </w:t>
      </w:r>
      <w:r>
        <w:rPr>
          <w:rStyle w:val="VerbatimChar"/>
        </w:rPr>
        <w:t xml:space="preserve">options.withTotal: true</w:t>
      </w:r>
      <w:r>
        <w:t xml:space="preserve"> </w:t>
      </w:r>
      <w:r>
        <w:t xml:space="preserve">(a separate COUNT —</w:t>
      </w:r>
      <w:r>
        <w:t xml:space="preserve"> </w:t>
      </w:r>
      <w:r>
        <w:t xml:space="preserve">opt-in because it’s expensive).</w:t>
      </w:r>
    </w:p>
    <w:p>
      <w:r>
        <w:pict>
          <v:rect style="width:0;height:1.5pt" o:hralign="center" o:hrstd="t" o:hr="t"/>
        </w:pict>
      </w:r>
    </w:p>
    <w:bookmarkEnd w:id="31"/>
    <w:bookmarkEnd w:id="32"/>
    <w:bookmarkStart w:id="34" w:name="relations-includes"/>
    <w:p>
      <w:pPr>
        <w:pStyle w:val="Heading2"/>
      </w:pPr>
      <w:r>
        <w:t xml:space="preserve">6. Relations &amp; includes</w:t>
      </w:r>
    </w:p>
    <w:p>
      <w:pPr>
        <w:pStyle w:val="FirstParagraph"/>
      </w:pPr>
      <w:r>
        <w:t xml:space="preserve">Relations are declared in the schema (§10), then consumed by name: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"action"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"list"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"model"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"users"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"include"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"profile"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"posts"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"select"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rPr>
          <w:rStyle w:val="StringTok"/>
        </w:rPr>
        <w:t xml:space="preserve">"id"</w:t>
      </w:r>
      <w:r>
        <w:rPr>
          <w:rStyle w:val="Othe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"title"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"where"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"published"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"orderBy"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"-created_at"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"limit"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"posts.comments"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"limit"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</w:t>
      </w:r>
      <w:r>
        <w:br/>
      </w:r>
      <w:r>
        <w:rPr>
          <w:rStyle w:val="FunctionTok"/>
        </w:rPr>
        <w:t xml:space="preserve">}</w:t>
      </w:r>
    </w:p>
    <w:p>
      <w:pPr>
        <w:numPr>
          <w:ilvl w:val="0"/>
          <w:numId w:val="1004"/>
        </w:numPr>
        <w:pStyle w:val="Compact"/>
      </w:pPr>
      <w:r>
        <w:rPr>
          <w:rStyle w:val="VerbatimChar"/>
        </w:rPr>
        <w:t xml:space="preserve">belongsTo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hasOne</w:t>
      </w:r>
      <w:r>
        <w:t xml:space="preserve"> </w:t>
      </w:r>
      <w:r>
        <w:t xml:space="preserve">includes embed an object (or</w:t>
      </w:r>
      <w:r>
        <w:t xml:space="preserve"> </w:t>
      </w:r>
      <w:r>
        <w:rPr>
          <w:rStyle w:val="VerbatimChar"/>
        </w:rPr>
        <w:t xml:space="preserve">null</w:t>
      </w:r>
      <w:r>
        <w:t xml:space="preserve">).</w:t>
      </w:r>
    </w:p>
    <w:p>
      <w:pPr>
        <w:numPr>
          <w:ilvl w:val="0"/>
          <w:numId w:val="1004"/>
        </w:numPr>
        <w:pStyle w:val="Compact"/>
      </w:pPr>
      <w:r>
        <w:rPr>
          <w:rStyle w:val="VerbatimChar"/>
        </w:rPr>
        <w:t xml:space="preserve">hasMany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manyToMany</w:t>
      </w:r>
      <w:r>
        <w:t xml:space="preserve"> </w:t>
      </w:r>
      <w:r>
        <w:t xml:space="preserve">includes embed an array; per-parent</w:t>
      </w:r>
      <w:r>
        <w:t xml:space="preserve"> </w:t>
      </w:r>
      <w:r>
        <w:rPr>
          <w:rStyle w:val="VerbatimChar"/>
        </w:rPr>
        <w:t xml:space="preserve">limit</w:t>
      </w:r>
      <w:r>
        <w:t xml:space="preserve"> </w:t>
      </w:r>
      <w:r>
        <w:t xml:space="preserve">uses a</w:t>
      </w:r>
      <w:r>
        <w:t xml:space="preserve"> </w:t>
      </w:r>
      <w:r>
        <w:t xml:space="preserve">window-function strategy where the engine supports it, batched queries</w:t>
      </w:r>
      <w:r>
        <w:t xml:space="preserve"> </w:t>
      </w:r>
      <w:r>
        <w:t xml:space="preserve">otherwise (implementation detail, not protocol).</w:t>
      </w:r>
    </w:p>
    <w:p>
      <w:pPr>
        <w:numPr>
          <w:ilvl w:val="0"/>
          <w:numId w:val="1004"/>
        </w:numPr>
        <w:pStyle w:val="Compact"/>
      </w:pPr>
      <w:r>
        <w:t xml:space="preserve">Nested paths use dots. Depth limit is a server option (default 3).</w:t>
      </w:r>
    </w:p>
    <w:bookmarkStart w:id="33" w:name="explicit-joins-escape-hatch"/>
    <w:p>
      <w:pPr>
        <w:pStyle w:val="Heading3"/>
      </w:pPr>
      <w:r>
        <w:t xml:space="preserve">6.1 Explicit joins (escape hatch)</w:t>
      </w:r>
    </w:p>
    <w:p>
      <w:pPr>
        <w:pStyle w:val="FirstParagraph"/>
      </w:pPr>
      <w:r>
        <w:t xml:space="preserve">For query shapes relations can’t express:</w:t>
      </w:r>
    </w:p>
    <w:p>
      <w:pPr>
        <w:pStyle w:val="SourceCode"/>
      </w:pPr>
      <w:r>
        <w:rPr>
          <w:rStyle w:val="ErrorTok"/>
        </w:rPr>
        <w:t xml:space="preserve">"join":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"left"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"table"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"user_profiles"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"as"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"left"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"users.id"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"right"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"p.user_id"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"op"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"eq"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br/>
      </w:r>
      <w:r>
        <w:rPr>
          <w:rStyle w:val="OtherTok"/>
        </w:rPr>
        <w:t xml:space="preserve">]</w:t>
      </w:r>
    </w:p>
    <w:p>
      <w:pPr>
        <w:pStyle w:val="FirstParagraph"/>
      </w:pPr>
      <w:r>
        <w:rPr>
          <w:rStyle w:val="VerbatimChar"/>
        </w:rPr>
        <w:t xml:space="preserve">on.left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on.right</w:t>
      </w:r>
      <w:r>
        <w:t xml:space="preserve"> </w:t>
      </w:r>
      <w:r>
        <w:t xml:space="preserve">MUST be column references validated against the schema;</w:t>
      </w:r>
      <w:r>
        <w:t xml:space="preserve"> </w:t>
      </w:r>
      <w:r>
        <w:rPr>
          <w:rStyle w:val="VerbatimChar"/>
        </w:rPr>
        <w:t xml:space="preserve">op</w:t>
      </w:r>
      <w:r>
        <w:t xml:space="preserve"> </w:t>
      </w:r>
      <w:r>
        <w:t xml:space="preserve">defaults to</w:t>
      </w:r>
      <w:r>
        <w:t xml:space="preserve"> </w:t>
      </w:r>
      <w:r>
        <w:rPr>
          <w:rStyle w:val="VerbatimChar"/>
        </w:rPr>
        <w:t xml:space="preserve">eq</w:t>
      </w:r>
      <w:r>
        <w:t xml:space="preserve">.</w:t>
      </w:r>
      <w:r>
        <w:t xml:space="preserve"> </w:t>
      </w:r>
      <w:r>
        <w:rPr>
          <w:bCs/>
          <w:b/>
        </w:rPr>
        <w:t xml:space="preserve">No raw SQL strings</w:t>
      </w:r>
      <w:r>
        <w:t xml:space="preserve"> </w:t>
      </w:r>
      <w:r>
        <w:t xml:space="preserve">— this closes the v1 injection</w:t>
      </w:r>
      <w:r>
        <w:t xml:space="preserve"> </w:t>
      </w:r>
      <w:r>
        <w:t xml:space="preserve">surface where</w:t>
      </w:r>
      <w:r>
        <w:t xml:space="preserve"> </w:t>
      </w:r>
      <w:r>
        <w:rPr>
          <w:rStyle w:val="VerbatimChar"/>
        </w:rPr>
        <w:t xml:space="preserve">on</w:t>
      </w:r>
      <w:r>
        <w:t xml:space="preserve"> </w:t>
      </w:r>
      <w:r>
        <w:t xml:space="preserve">was interpolated verbatim.</w:t>
      </w:r>
    </w:p>
    <w:p>
      <w:r>
        <w:pict>
          <v:rect style="width:0;height:1.5pt" o:hralign="center" o:hrstd="t" o:hr="t"/>
        </w:pict>
      </w:r>
    </w:p>
    <w:bookmarkEnd w:id="33"/>
    <w:bookmarkEnd w:id="34"/>
    <w:bookmarkStart w:id="35" w:name="aggregate"/>
    <w:p>
      <w:pPr>
        <w:pStyle w:val="Heading2"/>
      </w:pPr>
      <w:r>
        <w:t xml:space="preserve">7. Aggregate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"action"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"aggregate"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"model"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"employees"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"aggregates"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"fn"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"count"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"as"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"fn"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"sum"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 </w:t>
      </w:r>
      <w:r>
        <w:rPr>
          <w:rStyle w:val="DataTypeTok"/>
        </w:rPr>
        <w:t xml:space="preserve">"column"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"salary"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"as"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"total_salary"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"fn"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"avg"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 </w:t>
      </w:r>
      <w:r>
        <w:rPr>
          <w:rStyle w:val="DataTypeTok"/>
        </w:rPr>
        <w:t xml:space="preserve">"expr"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"add"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rPr>
          <w:rStyle w:val="StringTok"/>
        </w:rPr>
        <w:t xml:space="preserve">"salary"</w:t>
      </w:r>
      <w:r>
        <w:rPr>
          <w:rStyle w:val="Othe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"bonus"</w:t>
      </w:r>
      <w:r>
        <w:rPr>
          <w:rStyle w:val="OtherTok"/>
        </w:rPr>
        <w:t xml:space="preserve">]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"as"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"avg_comp"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"groupBy"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rPr>
          <w:rStyle w:val="StringTok"/>
        </w:rPr>
        <w:t xml:space="preserve">"department"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"having"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"gte"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"where"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"is_active"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"orderBy"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"-total_salary"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"limit"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br/>
      </w:r>
      <w:r>
        <w:rPr>
          <w:rStyle w:val="FunctionTok"/>
        </w:rPr>
        <w:t xml:space="preserve">}</w:t>
      </w:r>
    </w:p>
    <w:p>
      <w:pPr>
        <w:numPr>
          <w:ilvl w:val="0"/>
          <w:numId w:val="1005"/>
        </w:numPr>
        <w:pStyle w:val="Compact"/>
      </w:pPr>
      <w:r>
        <w:rPr>
          <w:rStyle w:val="VerbatimChar"/>
        </w:rPr>
        <w:t xml:space="preserve">fn</w:t>
      </w:r>
      <w:r>
        <w:t xml:space="preserve"> </w:t>
      </w:r>
      <w:r>
        <w:t xml:space="preserve">∈</w:t>
      </w:r>
      <w:r>
        <w:t xml:space="preserve"> </w:t>
      </w:r>
      <w:r>
        <w:rPr>
          <w:rStyle w:val="VerbatimChar"/>
        </w:rPr>
        <w:t xml:space="preserve">count | sum | avg | min | max</w:t>
      </w:r>
      <w:r>
        <w:t xml:space="preserve">.</w:t>
      </w:r>
      <w:r>
        <w:t xml:space="preserve"> </w:t>
      </w:r>
      <w:r>
        <w:rPr>
          <w:rStyle w:val="VerbatimChar"/>
        </w:rPr>
        <w:t xml:space="preserve">count</w:t>
      </w:r>
      <w:r>
        <w:t xml:space="preserve"> </w:t>
      </w:r>
      <w:r>
        <w:t xml:space="preserve">with no column =</w:t>
      </w:r>
      <w:r>
        <w:t xml:space="preserve"> </w:t>
      </w:r>
      <w:r>
        <w:rPr>
          <w:rStyle w:val="VerbatimChar"/>
        </w:rPr>
        <w:t xml:space="preserve">COUNT(*)</w:t>
      </w:r>
      <w:r>
        <w:t xml:space="preserve">;</w:t>
      </w:r>
      <w:r>
        <w:t xml:space="preserve"> </w:t>
      </w:r>
      <w:r>
        <w:rPr>
          <w:rStyle w:val="VerbatimChar"/>
        </w:rPr>
        <w:t xml:space="preserve">{ "fn": "count", "column": "email", "distinct": true }</w:t>
      </w:r>
      <w:r>
        <w:t xml:space="preserve"> </w:t>
      </w:r>
      <w:r>
        <w:t xml:space="preserve">=</w:t>
      </w:r>
      <w:r>
        <w:t xml:space="preserve"> </w:t>
      </w:r>
      <w:r>
        <w:rPr>
          <w:rStyle w:val="VerbatimChar"/>
        </w:rPr>
        <w:t xml:space="preserve">COUNT(DISTINCT email)</w:t>
      </w:r>
      <w:r>
        <w:t xml:space="preserve">.</w:t>
      </w:r>
    </w:p>
    <w:p>
      <w:pPr>
        <w:numPr>
          <w:ilvl w:val="0"/>
          <w:numId w:val="1005"/>
        </w:numPr>
        <w:pStyle w:val="Compact"/>
      </w:pPr>
      <w:r>
        <w:rPr>
          <w:rStyle w:val="VerbatimChar"/>
        </w:rPr>
        <w:t xml:space="preserve">expr</w:t>
      </w:r>
      <w:r>
        <w:t xml:space="preserve"> </w:t>
      </w:r>
      <w:r>
        <w:t xml:space="preserve">replaces v1’s</w:t>
      </w:r>
      <w:r>
        <w:t xml:space="preserve"> </w:t>
      </w:r>
      <w:r>
        <w:rPr>
          <w:rStyle w:val="VerbatimChar"/>
        </w:rPr>
        <w:t xml:space="preserve">sumFormula</w:t>
      </w:r>
      <w:r>
        <w:t xml:space="preserve"> </w:t>
      </w:r>
      <w:r>
        <w:t xml:space="preserve">string with a small JSON expression tree:</w:t>
      </w:r>
      <w:r>
        <w:t xml:space="preserve"> </w:t>
      </w:r>
      <w:r>
        <w:rPr>
          <w:rStyle w:val="VerbatimChar"/>
        </w:rPr>
        <w:t xml:space="preserve">add | sub | mul | div</w:t>
      </w:r>
      <w:r>
        <w:t xml:space="preserve"> </w:t>
      </w:r>
      <w:r>
        <w:t xml:space="preserve">nodes whose operands are column names, numbers, or</w:t>
      </w:r>
      <w:r>
        <w:t xml:space="preserve"> </w:t>
      </w:r>
      <w:r>
        <w:t xml:space="preserve">nested nodes.</w:t>
      </w:r>
      <w:r>
        <w:t xml:space="preserve"> </w:t>
      </w:r>
      <w:r>
        <w:rPr>
          <w:rStyle w:val="VerbatimChar"/>
        </w:rPr>
        <w:t xml:space="preserve">{"add": ["salary", "bonus"]}</w:t>
      </w:r>
      <w:r>
        <w:t xml:space="preserve"> </w:t>
      </w:r>
      <w:r>
        <w:t xml:space="preserve">≙</w:t>
      </w:r>
      <w:r>
        <w:t xml:space="preserve"> </w:t>
      </w:r>
      <w:r>
        <w:rPr>
          <w:rStyle w:val="VerbatimChar"/>
        </w:rPr>
        <w:t xml:space="preserve">(salary + bonus)</w:t>
      </w:r>
      <w:r>
        <w:t xml:space="preserve">. Same</w:t>
      </w:r>
      <w:r>
        <w:t xml:space="preserve"> </w:t>
      </w:r>
      <w:r>
        <w:t xml:space="preserve">BODMAS safety as v1’s guard, but no string parsing and no character</w:t>
      </w:r>
      <w:r>
        <w:t xml:space="preserve"> </w:t>
      </w:r>
      <w:r>
        <w:t xml:space="preserve">blacklists.</w:t>
      </w:r>
    </w:p>
    <w:p>
      <w:pPr>
        <w:numPr>
          <w:ilvl w:val="0"/>
          <w:numId w:val="1005"/>
        </w:numPr>
        <w:pStyle w:val="Compact"/>
      </w:pPr>
      <w:r>
        <w:rPr>
          <w:rStyle w:val="VerbatimChar"/>
        </w:rPr>
        <w:t xml:space="preserve">having</w:t>
      </w:r>
      <w:r>
        <w:t xml:space="preserve"> </w:t>
      </w:r>
      <w:r>
        <w:t xml:space="preserve">uses the same operator grammar as</w:t>
      </w:r>
      <w:r>
        <w:t xml:space="preserve"> </w:t>
      </w:r>
      <w:r>
        <w:rPr>
          <w:rStyle w:val="VerbatimChar"/>
        </w:rPr>
        <w:t xml:space="preserve">where</w:t>
      </w:r>
      <w:r>
        <w:t xml:space="preserve">, applied to aggregate</w:t>
      </w:r>
      <w:r>
        <w:t xml:space="preserve"> </w:t>
      </w:r>
      <w:r>
        <w:t xml:space="preserve">aliases or grouped columns.</w:t>
      </w:r>
    </w:p>
    <w:p>
      <w:pPr>
        <w:numPr>
          <w:ilvl w:val="0"/>
          <w:numId w:val="1005"/>
        </w:numPr>
        <w:pStyle w:val="Compact"/>
      </w:pPr>
      <w:r>
        <w:t xml:space="preserve">Response</w:t>
      </w:r>
      <w:r>
        <w:t xml:space="preserve"> </w:t>
      </w:r>
      <w:r>
        <w:rPr>
          <w:rStyle w:val="VerbatimChar"/>
        </w:rPr>
        <w:t xml:space="preserve">data</w:t>
      </w:r>
      <w:r>
        <w:t xml:space="preserve"> </w:t>
      </w:r>
      <w:r>
        <w:t xml:space="preserve">is always an array of row objects — even a bare count</w:t>
      </w:r>
      <w:r>
        <w:t xml:space="preserve"> </w:t>
      </w:r>
      <w:r>
        <w:t xml:space="preserve">returns</w:t>
      </w:r>
      <w:r>
        <w:t xml:space="preserve"> </w:t>
      </w:r>
      <w:r>
        <w:rPr>
          <w:rStyle w:val="VerbatimChar"/>
        </w:rPr>
        <w:t xml:space="preserve">[ { "n": 42 } ]</w:t>
      </w:r>
      <w:r>
        <w:t xml:space="preserve">. (v1 returned a naked number; the compat layer</w:t>
      </w:r>
      <w:r>
        <w:t xml:space="preserve"> </w:t>
      </w:r>
      <w:r>
        <w:t xml:space="preserve">down-converts for v1 clients.)</w:t>
      </w:r>
    </w:p>
    <w:p>
      <w:r>
        <w:pict>
          <v:rect style="width:0;height:1.5pt" o:hralign="center" o:hrstd="t" o:hr="t"/>
        </w:pict>
      </w:r>
    </w:p>
    <w:bookmarkEnd w:id="35"/>
    <w:bookmarkStart w:id="36" w:name="batch-requests"/>
    <w:p>
      <w:pPr>
        <w:pStyle w:val="Heading2"/>
      </w:pPr>
      <w:r>
        <w:t xml:space="preserve">8. Batch requests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"action"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"batch"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"atomic"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"requests"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"id"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"action"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"create"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"model"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"users"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"data"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"username"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"john"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"id"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"action"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"create"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"model"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"user_profiles"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"data"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"user_id"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"$ref"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"u.data.0.id"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"bio"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"hi"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p>
      <w:pPr>
        <w:numPr>
          <w:ilvl w:val="0"/>
          <w:numId w:val="1006"/>
        </w:numPr>
        <w:pStyle w:val="Compact"/>
      </w:pPr>
      <w:r>
        <w:rPr>
          <w:rStyle w:val="VerbatimChar"/>
        </w:rPr>
        <w:t xml:space="preserve">atomic: true</w:t>
      </w:r>
      <w:r>
        <w:t xml:space="preserve"> </w:t>
      </w:r>
      <w:r>
        <w:t xml:space="preserve">wraps all requests in one transaction; any failure rolls back</w:t>
      </w:r>
      <w:r>
        <w:t xml:space="preserve"> </w:t>
      </w:r>
      <w:r>
        <w:t xml:space="preserve">everything and the response reports each sub-request as</w:t>
      </w:r>
      <w:r>
        <w:t xml:space="preserve"> </w:t>
      </w:r>
      <w:r>
        <w:rPr>
          <w:rStyle w:val="VerbatimChar"/>
        </w:rPr>
        <w:t xml:space="preserve">ok: false</w:t>
      </w:r>
      <w:r>
        <w:t xml:space="preserve"> </w:t>
      </w:r>
      <w:r>
        <w:t xml:space="preserve">with</w:t>
      </w:r>
      <w:r>
        <w:t xml:space="preserve"> </w:t>
      </w:r>
      <w:r>
        <w:t xml:space="preserve">either its own error or</w:t>
      </w:r>
      <w:r>
        <w:t xml:space="preserve"> </w:t>
      </w:r>
      <w:r>
        <w:rPr>
          <w:rStyle w:val="VerbatimChar"/>
        </w:rPr>
        <w:t xml:space="preserve">BATCH_ROLLED_BACK</w:t>
      </w:r>
      <w:r>
        <w:t xml:space="preserve">.</w:t>
      </w:r>
    </w:p>
    <w:p>
      <w:pPr>
        <w:numPr>
          <w:ilvl w:val="0"/>
          <w:numId w:val="1006"/>
        </w:numPr>
        <w:pStyle w:val="Compact"/>
      </w:pPr>
      <w:r>
        <w:rPr>
          <w:rStyle w:val="VerbatimChar"/>
        </w:rPr>
        <w:t xml:space="preserve">atomic: false</w:t>
      </w:r>
      <w:r>
        <w:t xml:space="preserve"> </w:t>
      </w:r>
      <w:r>
        <w:t xml:space="preserve">(default) executes sequentially; failures don’t stop later</w:t>
      </w:r>
      <w:r>
        <w:t xml:space="preserve"> </w:t>
      </w:r>
      <w:r>
        <w:t xml:space="preserve">requests.</w:t>
      </w:r>
    </w:p>
    <w:p>
      <w:pPr>
        <w:numPr>
          <w:ilvl w:val="0"/>
          <w:numId w:val="1006"/>
        </w:numPr>
        <w:pStyle w:val="Compact"/>
      </w:pPr>
      <w:r>
        <w:rPr>
          <w:rStyle w:val="VerbatimChar"/>
        </w:rPr>
        <w:t xml:space="preserve">$ref</w:t>
      </w:r>
      <w:r>
        <w:t xml:space="preserve"> </w:t>
      </w:r>
      <w:r>
        <w:t xml:space="preserve">pointers let later requests reference earlier results by sub-request</w:t>
      </w:r>
      <w:r>
        <w:t xml:space="preserve"> </w:t>
      </w:r>
      <w:r>
        <w:rPr>
          <w:rStyle w:val="VerbatimChar"/>
        </w:rPr>
        <w:t xml:space="preserve">id</w:t>
      </w:r>
      <w:r>
        <w:t xml:space="preserve"> </w:t>
      </w:r>
      <w:r>
        <w:t xml:space="preserve">+ JSON path — formalizing v1’s nested-request chaining.</w:t>
      </w:r>
    </w:p>
    <w:p>
      <w:pPr>
        <w:numPr>
          <w:ilvl w:val="0"/>
          <w:numId w:val="1006"/>
        </w:numPr>
        <w:pStyle w:val="Compact"/>
      </w:pPr>
      <w:r>
        <w:t xml:space="preserve">Response</w:t>
      </w:r>
      <w:r>
        <w:t xml:space="preserve"> </w:t>
      </w:r>
      <w:r>
        <w:rPr>
          <w:rStyle w:val="VerbatimChar"/>
        </w:rPr>
        <w:t xml:space="preserve">data</w:t>
      </w:r>
      <w:r>
        <w:t xml:space="preserve"> </w:t>
      </w:r>
      <w:r>
        <w:t xml:space="preserve">is an array of standard envelopes, in request order.</w:t>
      </w:r>
    </w:p>
    <w:p>
      <w:r>
        <w:pict>
          <v:rect style="width:0;height:1.5pt" o:hralign="center" o:hrstd="t" o:hr="t"/>
        </w:pict>
      </w:r>
    </w:p>
    <w:bookmarkEnd w:id="36"/>
    <w:bookmarkStart w:id="38" w:name="response-envelope"/>
    <w:p>
      <w:pPr>
        <w:pStyle w:val="Heading2"/>
      </w:pPr>
      <w:r>
        <w:t xml:space="preserve">9. Response envelope</w:t>
      </w:r>
    </w:p>
    <w:p>
      <w:pPr>
        <w:pStyle w:val="FirstParagraph"/>
      </w:pPr>
      <w:r>
        <w:rPr>
          <w:bCs/>
          <w:b/>
        </w:rPr>
        <w:t xml:space="preserve">Every</w:t>
      </w:r>
      <w:r>
        <w:t xml:space="preserve"> </w:t>
      </w:r>
      <w:r>
        <w:t xml:space="preserve">action returns: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"ok"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"action"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"list"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"model"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"users"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"data"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rPr>
          <w:rStyle w:val="NormalTok"/>
        </w:rPr>
        <w:t xml:space="preserve"> </w:t>
      </w:r>
      <w:r>
        <w:rPr>
          <w:rStyle w:val="ErrorTok"/>
        </w:rPr>
        <w:t xml:space="preserve">...</w:t>
      </w:r>
      <w:r>
        <w:rPr>
          <w:rStyle w:val="NormalTok"/>
        </w:rPr>
        <w:t xml:space="preserve"> 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"meta"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"protocol"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"count"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"total"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134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"limit"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"offset"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"nextCursor"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"durationMs"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"warnings"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[]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"error"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br/>
      </w:r>
      <w:r>
        <w:rPr>
          <w:rStyle w:val="FunctionTok"/>
        </w:rPr>
        <w:t xml:space="preserve">}</w:t>
      </w:r>
    </w:p>
    <w:p>
      <w:pPr>
        <w:numPr>
          <w:ilvl w:val="0"/>
          <w:numId w:val="1007"/>
        </w:numPr>
        <w:pStyle w:val="Compact"/>
      </w:pPr>
      <w:r>
        <w:rPr>
          <w:rStyle w:val="VerbatimChar"/>
        </w:rPr>
        <w:t xml:space="preserve">data</w:t>
      </w:r>
      <w:r>
        <w:t xml:space="preserve"> </w:t>
      </w:r>
      <w:r>
        <w:t xml:space="preserve">is</w:t>
      </w:r>
      <w:r>
        <w:t xml:space="preserve"> </w:t>
      </w:r>
      <w:r>
        <w:rPr>
          <w:bCs/>
          <w:b/>
        </w:rPr>
        <w:t xml:space="preserve">always an array of row objects</w:t>
      </w:r>
      <w:r>
        <w:t xml:space="preserve"> </w:t>
      </w:r>
      <w:r>
        <w:t xml:space="preserve">for row-returning actions —</w:t>
      </w:r>
      <w:r>
        <w:t xml:space="preserve"> </w:t>
      </w:r>
      <w:r>
        <w:rPr>
          <w:rStyle w:val="VerbatimChar"/>
        </w:rPr>
        <w:t xml:space="preserve">show</w:t>
      </w:r>
      <w:r>
        <w:t xml:space="preserve"> </w:t>
      </w:r>
      <w:r>
        <w:t xml:space="preserve">returns a one-element array (</w:t>
      </w:r>
      <w:r>
        <w:rPr>
          <w:rStyle w:val="VerbatimChar"/>
        </w:rPr>
        <w:t xml:space="preserve">meta.count: 1</w:t>
      </w:r>
      <w:r>
        <w:t xml:space="preserve">), never a bare object.</w:t>
      </w:r>
      <w:r>
        <w:t xml:space="preserve"> </w:t>
      </w:r>
      <w:r>
        <w:t xml:space="preserve">Clients index</w:t>
      </w:r>
      <w:r>
        <w:t xml:space="preserve"> </w:t>
      </w:r>
      <w:r>
        <w:rPr>
          <w:rStyle w:val="VerbatimChar"/>
        </w:rPr>
        <w:t xml:space="preserve">data[0]</w:t>
      </w:r>
      <w:r>
        <w:t xml:space="preserve">; agents get one shape to learn.</w:t>
      </w:r>
    </w:p>
    <w:p>
      <w:pPr>
        <w:numPr>
          <w:ilvl w:val="0"/>
          <w:numId w:val="1007"/>
        </w:numPr>
        <w:pStyle w:val="Compact"/>
      </w:pPr>
      <w:r>
        <w:t xml:space="preserve">Only relevant</w:t>
      </w:r>
      <w:r>
        <w:t xml:space="preserve"> </w:t>
      </w:r>
      <w:r>
        <w:rPr>
          <w:rStyle w:val="VerbatimChar"/>
        </w:rPr>
        <w:t xml:space="preserve">meta</w:t>
      </w:r>
      <w:r>
        <w:t xml:space="preserve"> </w:t>
      </w:r>
      <w:r>
        <w:t xml:space="preserve">keys are present per action.</w:t>
      </w:r>
    </w:p>
    <w:p>
      <w:pPr>
        <w:numPr>
          <w:ilvl w:val="0"/>
          <w:numId w:val="1007"/>
        </w:numPr>
        <w:pStyle w:val="Compact"/>
      </w:pPr>
      <w:r>
        <w:t xml:space="preserve">Write actions return affected rows in</w:t>
      </w:r>
      <w:r>
        <w:t xml:space="preserve"> </w:t>
      </w:r>
      <w:r>
        <w:rPr>
          <w:rStyle w:val="VerbatimChar"/>
        </w:rPr>
        <w:t xml:space="preserve">data</w:t>
      </w:r>
      <w:r>
        <w:t xml:space="preserve"> </w:t>
      </w:r>
      <w:r>
        <w:t xml:space="preserve">(RETURNING where supported;</w:t>
      </w:r>
      <w:r>
        <w:t xml:space="preserve"> </w:t>
      </w:r>
      <w:r>
        <w:t xml:space="preserve">re-select otherwise) and</w:t>
      </w:r>
      <w:r>
        <w:t xml:space="preserve"> </w:t>
      </w:r>
      <w:r>
        <w:rPr>
          <w:rStyle w:val="VerbatimChar"/>
        </w:rPr>
        <w:t xml:space="preserve">meta.affected</w:t>
      </w:r>
      <w:r>
        <w:t xml:space="preserve">.</w:t>
      </w:r>
    </w:p>
    <w:bookmarkStart w:id="37" w:name="errors"/>
    <w:p>
      <w:pPr>
        <w:pStyle w:val="Heading3"/>
      </w:pPr>
      <w:r>
        <w:t xml:space="preserve">9.1 Errors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"ok"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false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"action"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"update"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"model"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"users"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"data"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"meta"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"protocol"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"error"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"code"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"VALIDATION_FAILED"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"message"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 field(s) failed validation"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"details"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"data.email"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"code"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"INVALID_FORMAT"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"message"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"not a valid email"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"where.age.gte"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"code"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"TYPE_MISMATCH"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"message"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"expected number"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OtherTok"/>
        </w:rPr>
        <w:t xml:space="preserve">]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t xml:space="preserve">Error codes (initial set):</w:t>
      </w:r>
      <w:r>
        <w:t xml:space="preserve"> </w:t>
      </w:r>
      <w:r>
        <w:rPr>
          <w:rStyle w:val="VerbatimChar"/>
        </w:rPr>
        <w:t xml:space="preserve">VALIDATION_FAILED</w:t>
      </w:r>
      <w:r>
        <w:t xml:space="preserve">,</w:t>
      </w:r>
      <w:r>
        <w:t xml:space="preserve"> </w:t>
      </w:r>
      <w:r>
        <w:rPr>
          <w:rStyle w:val="VerbatimChar"/>
        </w:rPr>
        <w:t xml:space="preserve">UNKNOWN_MODEL</w:t>
      </w:r>
      <w:r>
        <w:t xml:space="preserve">,</w:t>
      </w:r>
      <w:r>
        <w:t xml:space="preserve"> </w:t>
      </w:r>
      <w:r>
        <w:rPr>
          <w:rStyle w:val="VerbatimChar"/>
        </w:rPr>
        <w:t xml:space="preserve">UNKNOWN_COLUMN</w:t>
      </w:r>
      <w:r>
        <w:t xml:space="preserve">,</w:t>
      </w:r>
      <w:r>
        <w:t xml:space="preserve"> </w:t>
      </w:r>
      <w:r>
        <w:rPr>
          <w:rStyle w:val="VerbatimChar"/>
        </w:rPr>
        <w:t xml:space="preserve">UNKNOWN_RELATION</w:t>
      </w:r>
      <w:r>
        <w:t xml:space="preserve">,</w:t>
      </w:r>
      <w:r>
        <w:t xml:space="preserve"> </w:t>
      </w:r>
      <w:r>
        <w:rPr>
          <w:rStyle w:val="VerbatimChar"/>
        </w:rPr>
        <w:t xml:space="preserve">UNKNOWN_ACTION</w:t>
      </w:r>
      <w:r>
        <w:t xml:space="preserve">,</w:t>
      </w:r>
      <w:r>
        <w:t xml:space="preserve"> </w:t>
      </w:r>
      <w:r>
        <w:rPr>
          <w:rStyle w:val="VerbatimChar"/>
        </w:rPr>
        <w:t xml:space="preserve">NOT_FOUND</w:t>
      </w:r>
      <w:r>
        <w:t xml:space="preserve"> </w:t>
      </w:r>
      <w:r>
        <w:t xml:space="preserve">(for</w:t>
      </w:r>
      <w:r>
        <w:t xml:space="preserve"> </w:t>
      </w:r>
      <w:r>
        <w:rPr>
          <w:rStyle w:val="VerbatimChar"/>
        </w:rPr>
        <w:t xml:space="preserve">show</w:t>
      </w:r>
      <w:r>
        <w:t xml:space="preserve">),</w:t>
      </w:r>
      <w:r>
        <w:t xml:space="preserve"> </w:t>
      </w:r>
      <w:r>
        <w:rPr>
          <w:rStyle w:val="VerbatimChar"/>
        </w:rPr>
        <w:t xml:space="preserve">CONFLICT</w:t>
      </w:r>
      <w:r>
        <w:t xml:space="preserve"> </w:t>
      </w:r>
      <w:r>
        <w:t xml:space="preserve">(unique violation),</w:t>
      </w:r>
      <w:r>
        <w:t xml:space="preserve"> </w:t>
      </w:r>
      <w:r>
        <w:rPr>
          <w:rStyle w:val="VerbatimChar"/>
        </w:rPr>
        <w:t xml:space="preserve">FK_VIOLATION</w:t>
      </w:r>
      <w:r>
        <w:t xml:space="preserve">,</w:t>
      </w:r>
      <w:r>
        <w:t xml:space="preserve"> </w:t>
      </w:r>
      <w:r>
        <w:rPr>
          <w:rStyle w:val="VerbatimChar"/>
        </w:rPr>
        <w:t xml:space="preserve">POLICY_DENIED</w:t>
      </w:r>
      <w:r>
        <w:t xml:space="preserve">,</w:t>
      </w:r>
      <w:r>
        <w:t xml:space="preserve"> </w:t>
      </w:r>
      <w:r>
        <w:rPr>
          <w:rStyle w:val="VerbatimChar"/>
        </w:rPr>
        <w:t xml:space="preserve">LIMIT_EXCEEDED</w:t>
      </w:r>
      <w:r>
        <w:t xml:space="preserve">,</w:t>
      </w:r>
      <w:r>
        <w:t xml:space="preserve"> </w:t>
      </w:r>
      <w:r>
        <w:rPr>
          <w:rStyle w:val="VerbatimChar"/>
        </w:rPr>
        <w:t xml:space="preserve">TRANSACTION_FAILED</w:t>
      </w:r>
      <w:r>
        <w:t xml:space="preserve">,</w:t>
      </w:r>
      <w:r>
        <w:t xml:space="preserve"> </w:t>
      </w:r>
      <w:r>
        <w:rPr>
          <w:rStyle w:val="VerbatimChar"/>
        </w:rPr>
        <w:t xml:space="preserve">BATCH_ROLLED_BACK</w:t>
      </w:r>
      <w:r>
        <w:t xml:space="preserve">,</w:t>
      </w:r>
      <w:r>
        <w:t xml:space="preserve"> </w:t>
      </w:r>
      <w:r>
        <w:rPr>
          <w:rStyle w:val="VerbatimChar"/>
        </w:rPr>
        <w:t xml:space="preserve">UNSUPPORTED_ON_ENGINE</w:t>
      </w:r>
      <w:r>
        <w:t xml:space="preserve">,</w:t>
      </w:r>
      <w:r>
        <w:t xml:space="preserve"> </w:t>
      </w:r>
      <w:r>
        <w:rPr>
          <w:rStyle w:val="VerbatimChar"/>
        </w:rPr>
        <w:t xml:space="preserve">INTERNAL</w:t>
      </w:r>
      <w:r>
        <w:t xml:space="preserve">.</w:t>
      </w:r>
    </w:p>
    <w:p>
      <w:pPr>
        <w:pStyle w:val="BodyText"/>
      </w:pPr>
      <w:r>
        <w:t xml:space="preserve">Engine-specific errors are mapped to these codes; raw driver messages are</w:t>
      </w:r>
      <w:r>
        <w:t xml:space="preserve"> </w:t>
      </w:r>
      <w:r>
        <w:t xml:space="preserve">logged server-side, never leaked to clients (configurable</w:t>
      </w:r>
      <w:r>
        <w:t xml:space="preserve"> </w:t>
      </w:r>
      <w:r>
        <w:rPr>
          <w:rStyle w:val="VerbatimChar"/>
        </w:rPr>
        <w:t xml:space="preserve">debug</w:t>
      </w:r>
      <w:r>
        <w:t xml:space="preserve"> </w:t>
      </w:r>
      <w:r>
        <w:t xml:space="preserve">mode may</w:t>
      </w:r>
      <w:r>
        <w:t xml:space="preserve"> </w:t>
      </w:r>
      <w:r>
        <w:t xml:space="preserve">attach</w:t>
      </w:r>
      <w:r>
        <w:t xml:space="preserve"> </w:t>
      </w:r>
      <w:r>
        <w:rPr>
          <w:rStyle w:val="VerbatimChar"/>
        </w:rPr>
        <w:t xml:space="preserve">error.debug</w:t>
      </w:r>
      <w:r>
        <w:t xml:space="preserve"> </w:t>
      </w:r>
      <w:r>
        <w:t xml:space="preserve">with SQL + driver detail in non-production).</w:t>
      </w:r>
    </w:p>
    <w:p>
      <w:r>
        <w:pict>
          <v:rect style="width:0;height:1.5pt" o:hralign="center" o:hrstd="t" o:hr="t"/>
        </w:pict>
      </w:r>
    </w:p>
    <w:bookmarkEnd w:id="37"/>
    <w:bookmarkEnd w:id="38"/>
    <w:bookmarkStart w:id="39" w:name="schema-v2-korm.schema.json"/>
    <w:p>
      <w:pPr>
        <w:pStyle w:val="Heading2"/>
      </w:pPr>
      <w:r>
        <w:t xml:space="preserve">10. Schema v2 (</w:t>
      </w:r>
      <w:r>
        <w:rPr>
          <w:rStyle w:val="VerbatimChar"/>
        </w:rPr>
        <w:t xml:space="preserve">korm.schema.json</w:t>
      </w:r>
      <w:r>
        <w:t xml:space="preserve">)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"kormSchema"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"models"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"users"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"table"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"users"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"primaryKey"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rPr>
          <w:rStyle w:val="StringTok"/>
        </w:rPr>
        <w:t xml:space="preserve">"id"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"softDelete"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"column"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"deleted_at"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"timestamps"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"createdAt"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"created_at"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"updatedAt"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"updated_at"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"columns"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"id"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"increments"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"username"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"string"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"length"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80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"unique"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"required"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"email"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   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"string"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"format"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"email"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"required"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"age"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     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"integer"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"min"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"nullable"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"is_active"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"boolean"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"default"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"indexes"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"columns"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rPr>
          <w:rStyle w:val="StringTok"/>
        </w:rPr>
        <w:t xml:space="preserve">"email"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"unique"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rPr>
          <w:rStyle w:val="NormalTok"/>
        </w:rPr>
        <w:t xml:space="preserve"> 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"relations"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"profile"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"hasOne"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 </w:t>
      </w:r>
      <w:r>
        <w:rPr>
          <w:rStyle w:val="DataTypeTok"/>
        </w:rPr>
        <w:t xml:space="preserve">"model"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"user_profiles"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"foreignKey"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"user_id"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"posts"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 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"hasMany"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"model"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"posts"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        </w:t>
      </w:r>
      <w:r>
        <w:rPr>
          <w:rStyle w:val="DataTypeTok"/>
        </w:rPr>
        <w:t xml:space="preserve">"foreignKey"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"author_id"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"roles"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 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"manyToMany"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"model"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"roles"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           </w:t>
      </w:r>
      <w:r>
        <w:rPr>
          <w:rStyle w:val="DataTypeTok"/>
        </w:rPr>
        <w:t xml:space="preserve">"through"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"user_roles"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           </w:t>
      </w:r>
      <w:r>
        <w:rPr>
          <w:rStyle w:val="DataTypeTok"/>
        </w:rPr>
        <w:t xml:space="preserve">"foreignKey"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"user_id"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"otherKey"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"role_id"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</w:t>
      </w:r>
      <w:r>
        <w:br/>
      </w:r>
      <w:r>
        <w:rPr>
          <w:rStyle w:val="FunctionTok"/>
        </w:rPr>
        <w:t xml:space="preserve">}</w:t>
      </w:r>
    </w:p>
    <w:p>
      <w:pPr>
        <w:numPr>
          <w:ilvl w:val="0"/>
          <w:numId w:val="1008"/>
        </w:numPr>
        <w:pStyle w:val="Compact"/>
      </w:pPr>
      <w:r>
        <w:t xml:space="preserve">Published as a formal JSON Schema so editors validate it and typed models</w:t>
      </w:r>
      <w:r>
        <w:t xml:space="preserve"> </w:t>
      </w:r>
      <w:r>
        <w:t xml:space="preserve">(Pydantic / TypeScript) can be generated from it.</w:t>
      </w:r>
    </w:p>
    <w:p>
      <w:pPr>
        <w:numPr>
          <w:ilvl w:val="0"/>
          <w:numId w:val="1008"/>
        </w:numPr>
        <w:pStyle w:val="Compact"/>
      </w:pPr>
      <w:r>
        <w:t xml:space="preserve">Validation rules (</w:t>
      </w:r>
      <w:r>
        <w:rPr>
          <w:rStyle w:val="VerbatimChar"/>
        </w:rPr>
        <w:t xml:space="preserve">required</w:t>
      </w:r>
      <w:r>
        <w:t xml:space="preserve">,</w:t>
      </w:r>
      <w:r>
        <w:t xml:space="preserve"> </w:t>
      </w:r>
      <w:r>
        <w:rPr>
          <w:rStyle w:val="VerbatimChar"/>
        </w:rPr>
        <w:t xml:space="preserve">format</w:t>
      </w:r>
      <w:r>
        <w:t xml:space="preserve">,</w:t>
      </w:r>
      <w:r>
        <w:t xml:space="preserve"> </w:t>
      </w:r>
      <w:r>
        <w:rPr>
          <w:rStyle w:val="VerbatimChar"/>
        </w:rPr>
        <w:t xml:space="preserve">min</w:t>
      </w:r>
      <w:r>
        <w:t xml:space="preserve">, enum, custom hook names) live</w:t>
      </w:r>
      <w:r>
        <w:t xml:space="preserve"> </w:t>
      </w:r>
      <w:r>
        <w:t xml:space="preserve">beside the column definition — one file drives DDL sync, request validation,</w:t>
      </w:r>
      <w:r>
        <w:t xml:space="preserve"> </w:t>
      </w:r>
      <w:r>
        <w:t xml:space="preserve">and generated types.</w:t>
      </w:r>
    </w:p>
    <w:p>
      <w:pPr>
        <w:numPr>
          <w:ilvl w:val="0"/>
          <w:numId w:val="1008"/>
        </w:numPr>
        <w:pStyle w:val="Compact"/>
      </w:pPr>
      <w:r>
        <w:rPr>
          <w:rStyle w:val="VerbatimChar"/>
        </w:rPr>
        <w:t xml:space="preserve">generateSchema()</w:t>
      </w:r>
      <w:r>
        <w:t xml:space="preserve"> </w:t>
      </w:r>
      <w:r>
        <w:t xml:space="preserve">(introspection) and</w:t>
      </w:r>
      <w:r>
        <w:t xml:space="preserve"> </w:t>
      </w:r>
      <w:r>
        <w:rPr>
          <w:rStyle w:val="VerbatimChar"/>
        </w:rPr>
        <w:t xml:space="preserve">syncDatabase()</w:t>
      </w:r>
      <w:r>
        <w:t xml:space="preserve"> </w:t>
      </w:r>
      <w:r>
        <w:t xml:space="preserve">(DDL) carry over</w:t>
      </w:r>
      <w:r>
        <w:t xml:space="preserve"> </w:t>
      </w:r>
      <w:r>
        <w:t xml:space="preserve">from v1, emitting/consuming this format.</w:t>
      </w:r>
      <w:r>
        <w:t xml:space="preserve"> </w:t>
      </w:r>
      <w:r>
        <w:rPr>
          <w:rStyle w:val="VerbatimChar"/>
        </w:rPr>
        <w:t xml:space="preserve">sync</w:t>
      </w:r>
      <w:r>
        <w:t xml:space="preserve"> </w:t>
      </w:r>
      <w:r>
        <w:t xml:space="preserve">remains a</w:t>
      </w:r>
      <w:r>
        <w:t xml:space="preserve"> </w:t>
      </w:r>
      <w:r>
        <w:rPr>
          <w:bCs/>
          <w:b/>
        </w:rPr>
        <w:t xml:space="preserve">dev/prototyping</w:t>
      </w:r>
      <w:r>
        <w:rPr>
          <w:bCs/>
          <w:b/>
        </w:rPr>
        <w:t xml:space="preserve"> </w:t>
      </w:r>
      <w:r>
        <w:rPr>
          <w:bCs/>
          <w:b/>
        </w:rPr>
        <w:t xml:space="preserve">tool</w:t>
      </w:r>
      <w:r>
        <w:t xml:space="preserve">; the docs steer production users to migration tools (Alembic / Knex</w:t>
      </w:r>
      <w:r>
        <w:t xml:space="preserve"> </w:t>
      </w:r>
      <w:r>
        <w:t xml:space="preserve">migrations) generated from schema diffs —</w:t>
      </w:r>
      <w:r>
        <w:t xml:space="preserve"> </w:t>
      </w:r>
      <w:r>
        <w:rPr>
          <w:rStyle w:val="VerbatimChar"/>
        </w:rPr>
        <w:t xml:space="preserve">korm diff</w:t>
      </w:r>
      <w:r>
        <w:t xml:space="preserve"> </w:t>
      </w:r>
      <w:r>
        <w:t xml:space="preserve">outputs a migration</w:t>
      </w:r>
      <w:r>
        <w:t xml:space="preserve"> </w:t>
      </w:r>
      <w:r>
        <w:t xml:space="preserve">skeleton.</w:t>
      </w:r>
    </w:p>
    <w:p>
      <w:r>
        <w:pict>
          <v:rect style="width:0;height:1.5pt" o:hralign="center" o:hrstd="t" o:hr="t"/>
        </w:pict>
      </w:r>
    </w:p>
    <w:bookmarkEnd w:id="39"/>
    <w:bookmarkStart w:id="40" w:name="hooks-soft-delete-policy"/>
    <w:p>
      <w:pPr>
        <w:pStyle w:val="Heading2"/>
      </w:pPr>
      <w:r>
        <w:t xml:space="preserve">11. Hooks, soft delete, policy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Hooks</w:t>
      </w:r>
      <w:r>
        <w:t xml:space="preserve"> </w:t>
      </w:r>
      <w:r>
        <w:t xml:space="preserve">(implementation-level, not wire-level):</w:t>
      </w:r>
      <w:r>
        <w:t xml:space="preserve"> </w:t>
      </w:r>
      <w:r>
        <w:rPr>
          <w:rStyle w:val="VerbatimChar"/>
        </w:rPr>
        <w:t xml:space="preserve">beforeValidate</w:t>
      </w:r>
      <w:r>
        <w:t xml:space="preserve">,</w:t>
      </w:r>
      <w:r>
        <w:t xml:space="preserve"> </w:t>
      </w:r>
      <w:r>
        <w:rPr>
          <w:rStyle w:val="VerbatimChar"/>
        </w:rPr>
        <w:t xml:space="preserve">afterValidate</w:t>
      </w:r>
      <w:r>
        <w:t xml:space="preserve">,</w:t>
      </w:r>
      <w:r>
        <w:t xml:space="preserve"> </w:t>
      </w:r>
      <w:r>
        <w:rPr>
          <w:rStyle w:val="VerbatimChar"/>
        </w:rPr>
        <w:t xml:space="preserve">before&lt;Action&gt;</w:t>
      </w:r>
      <w:r>
        <w:t xml:space="preserve">,</w:t>
      </w:r>
      <w:r>
        <w:t xml:space="preserve"> </w:t>
      </w:r>
      <w:r>
        <w:rPr>
          <w:rStyle w:val="VerbatimChar"/>
        </w:rPr>
        <w:t xml:space="preserve">after&lt;Action&gt;</w:t>
      </w:r>
      <w:r>
        <w:t xml:space="preserve">,</w:t>
      </w:r>
      <w:r>
        <w:t xml:space="preserve"> </w:t>
      </w:r>
      <w:r>
        <w:rPr>
          <w:rStyle w:val="VerbatimChar"/>
        </w:rPr>
        <w:t xml:space="preserve">onError</w:t>
      </w:r>
      <w:r>
        <w:t xml:space="preserve">. Hooks receive</w:t>
      </w:r>
      <w:r>
        <w:t xml:space="preserve"> </w:t>
      </w:r>
      <w:r>
        <w:t xml:space="preserve">a context object</w:t>
      </w:r>
      <w:r>
        <w:t xml:space="preserve"> </w:t>
      </w:r>
      <w:r>
        <w:rPr>
          <w:rStyle w:val="VerbatimChar"/>
        </w:rPr>
        <w:t xml:space="preserve">(request, model, connection/tx, results?)</w:t>
      </w:r>
      <w:r>
        <w:t xml:space="preserve">, may mutate the</w:t>
      </w:r>
      <w:r>
        <w:t xml:space="preserve"> </w:t>
      </w:r>
      <w:r>
        <w:t xml:space="preserve">request, short-circuit with a response, or raise a typed error. Async in</w:t>
      </w:r>
      <w:r>
        <w:t xml:space="preserve"> </w:t>
      </w:r>
      <w:r>
        <w:t xml:space="preserve">both implementations.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Soft delete</w:t>
      </w:r>
      <w:r>
        <w:t xml:space="preserve">: if configured,</w:t>
      </w:r>
      <w:r>
        <w:t xml:space="preserve"> </w:t>
      </w:r>
      <w:r>
        <w:rPr>
          <w:rStyle w:val="VerbatimChar"/>
        </w:rPr>
        <w:t xml:space="preserve">delete</w:t>
      </w:r>
      <w:r>
        <w:t xml:space="preserve"> </w:t>
      </w:r>
      <w:r>
        <w:t xml:space="preserve">sets the column;</w:t>
      </w:r>
      <w:r>
        <w:t xml:space="preserve"> </w:t>
      </w:r>
      <w:r>
        <w:rPr>
          <w:rStyle w:val="VerbatimChar"/>
        </w:rPr>
        <w:t xml:space="preserve">where</w:t>
      </w:r>
      <w:r>
        <w:t xml:space="preserve"> </w:t>
      </w:r>
      <w:r>
        <w:t xml:space="preserve">filters</w:t>
      </w:r>
      <w:r>
        <w:t xml:space="preserve"> </w:t>
      </w:r>
      <w:r>
        <w:t xml:space="preserve">add</w:t>
      </w:r>
      <w:r>
        <w:t xml:space="preserve"> </w:t>
      </w:r>
      <w:r>
        <w:rPr>
          <w:rStyle w:val="VerbatimChar"/>
        </w:rPr>
        <w:t xml:space="preserve">deleted_at IS NULL</w:t>
      </w:r>
      <w:r>
        <w:t xml:space="preserve"> </w:t>
      </w:r>
      <w:r>
        <w:t xml:space="preserve">automatically;</w:t>
      </w:r>
      <w:r>
        <w:t xml:space="preserve"> </w:t>
      </w:r>
      <w:r>
        <w:rPr>
          <w:rStyle w:val="VerbatimChar"/>
        </w:rPr>
        <w:t xml:space="preserve">options.withDeleted: true</w:t>
      </w:r>
      <w:r>
        <w:t xml:space="preserve"> </w:t>
      </w:r>
      <w:r>
        <w:t xml:space="preserve">opts</w:t>
      </w:r>
      <w:r>
        <w:t xml:space="preserve"> </w:t>
      </w:r>
      <w:r>
        <w:t xml:space="preserve">out;</w:t>
      </w:r>
      <w:r>
        <w:t xml:space="preserve"> </w:t>
      </w:r>
      <w:r>
        <w:rPr>
          <w:rStyle w:val="VerbatimChar"/>
        </w:rPr>
        <w:t xml:space="preserve">options.onlyDeleted: true</w:t>
      </w:r>
      <w:r>
        <w:t xml:space="preserve"> </w:t>
      </w:r>
      <w:r>
        <w:t xml:space="preserve">inverts;</w:t>
      </w:r>
      <w:r>
        <w:t xml:space="preserve"> </w:t>
      </w:r>
      <w:r>
        <w:rPr>
          <w:rStyle w:val="VerbatimChar"/>
        </w:rPr>
        <w:t xml:space="preserve">restore</w:t>
      </w:r>
      <w:r>
        <w:t xml:space="preserve"> </w:t>
      </w:r>
      <w:r>
        <w:t xml:space="preserve">nulls the column;</w:t>
      </w:r>
      <w:r>
        <w:t xml:space="preserve"> </w:t>
      </w:r>
      <w:r>
        <w:rPr>
          <w:rStyle w:val="VerbatimChar"/>
        </w:rPr>
        <w:t xml:space="preserve">options.hardDelete: true</w:t>
      </w:r>
      <w:r>
        <w:t xml:space="preserve"> </w:t>
      </w:r>
      <w:r>
        <w:t xml:space="preserve">forces physical delete (policy-gateable).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Policy layer</w:t>
      </w:r>
      <w:r>
        <w:t xml:space="preserve"> </w:t>
      </w:r>
      <w:r>
        <w:t xml:space="preserve">(new, optional): because KORM is typically mounted as one</w:t>
      </w:r>
      <w:r>
        <w:t xml:space="preserve"> </w:t>
      </w:r>
      <w:r>
        <w:t xml:space="preserve">generic HTTP endpoint, v2 defines a first-class allowlist evaluated before</w:t>
      </w:r>
      <w:r>
        <w:t xml:space="preserve"> </w:t>
      </w:r>
      <w:r>
        <w:t xml:space="preserve">hooks: per caller-role → permitted models, actions, readable/writable</w:t>
      </w:r>
      <w:r>
        <w:t xml:space="preserve"> </w:t>
      </w:r>
      <w:r>
        <w:t xml:space="preserve">columns, mandatory where-scopes (e.g. tenant/org scoping:</w:t>
      </w:r>
      <w:r>
        <w:t xml:space="preserve"> </w:t>
      </w:r>
      <w:r>
        <w:rPr>
          <w:rStyle w:val="VerbatimChar"/>
        </w:rPr>
        <w:t xml:space="preserve">{"scope": {"org_id": "$ctx.orgId"}}</w:t>
      </w:r>
      <w:r>
        <w:t xml:space="preserve">). Denials return</w:t>
      </w:r>
      <w:r>
        <w:t xml:space="preserve"> </w:t>
      </w:r>
      <w:r>
        <w:rPr>
          <w:rStyle w:val="VerbatimChar"/>
        </w:rPr>
        <w:t xml:space="preserve">POLICY_DENIED</w:t>
      </w:r>
      <w:r>
        <w:t xml:space="preserve">.</w:t>
      </w:r>
      <w:r>
        <w:t xml:space="preserve"> </w:t>
      </w:r>
      <w:r>
        <w:t xml:space="preserve">Implementations ship a default-open mode for backwards compatibility and a</w:t>
      </w:r>
      <w:r>
        <w:t xml:space="preserve"> </w:t>
      </w:r>
      <w:r>
        <w:t xml:space="preserve">default-deny mode for production.</w:t>
      </w:r>
    </w:p>
    <w:p>
      <w:r>
        <w:pict>
          <v:rect style="width:0;height:1.5pt" o:hralign="center" o:hrstd="t" o:hr="t"/>
        </w:pict>
      </w:r>
    </w:p>
    <w:bookmarkEnd w:id="40"/>
    <w:bookmarkStart w:id="41" w:name="v1-compatibility"/>
    <w:p>
      <w:pPr>
        <w:pStyle w:val="Heading2"/>
      </w:pPr>
      <w:r>
        <w:t xml:space="preserve">12. v1 compatibility</w:t>
      </w:r>
    </w:p>
    <w:p>
      <w:pPr>
        <w:pStyle w:val="FirstParagraph"/>
      </w:pPr>
      <w:r>
        <w:t xml:space="preserve">A pure, deterministic converter maps any valid v1 request to v2: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3346"/>
        <w:gridCol w:w="4573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v1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"age": "&gt;=18"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"age": { "gte": 18 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"age": "&gt;&lt;18,65"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"age": { "between": [18, 65] 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"name": "%john%"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"name": { "like": "%john%" 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"role": "[]a,b"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"role": { "in": ["a", "b"] 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"status": "!deleted"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"status": { "ne": "deleted" }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"Or:col": v</w:t>
            </w:r>
            <w:r>
              <w:t xml:space="preserve"> </w:t>
            </w:r>
            <w:r>
              <w:t xml:space="preserve">/ array-where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wrapped into an</w:t>
            </w:r>
            <w:r>
              <w:t xml:space="preserve"> </w:t>
            </w:r>
            <w:r>
              <w:rPr>
                <w:rStyle w:val="VerbatimChar"/>
              </w:rPr>
              <w:t xml:space="preserve">or</w:t>
            </w:r>
            <w:r>
              <w:t xml:space="preserve"> </w:t>
            </w:r>
            <w:r>
              <w:t xml:space="preserve">group (documented precedence: left-to-right, matching korm-js 1.1.x output)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action: "count"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aggregate</w:t>
            </w:r>
            <w:r>
              <w:t xml:space="preserve"> </w:t>
            </w:r>
            <w:r>
              <w:t xml:space="preserve">with</w:t>
            </w:r>
            <w:r>
              <w:t xml:space="preserve"> </w:t>
            </w:r>
            <w:r>
              <w:rPr>
                <w:rStyle w:val="VerbatimChar"/>
              </w:rPr>
              <w:t xml:space="preserve">count(*)</w:t>
            </w:r>
            <w:r>
              <w:t xml:space="preserve">, response down-converted to a bare number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action: "sum"</w:t>
            </w:r>
            <w:r>
              <w:t xml:space="preserve"> </w:t>
            </w:r>
            <w:r>
              <w:t xml:space="preserve">+</w:t>
            </w:r>
            <w:r>
              <w:t xml:space="preserve"> </w:t>
            </w:r>
            <w:r>
              <w:rPr>
                <w:rStyle w:val="VerbatimChar"/>
              </w:rPr>
              <w:t xml:space="preserve">sumFormula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aggregate</w:t>
            </w:r>
            <w:r>
              <w:t xml:space="preserve"> </w:t>
            </w:r>
            <w:r>
              <w:t xml:space="preserve">with parsed</w:t>
            </w:r>
            <w:r>
              <w:t xml:space="preserve"> </w:t>
            </w:r>
            <w:r>
              <w:rPr>
                <w:rStyle w:val="VerbatimChar"/>
              </w:rPr>
              <w:t xml:space="preserve">expr</w:t>
            </w:r>
            <w:r>
              <w:t xml:space="preserve"> </w:t>
            </w:r>
            <w:r>
              <w:t xml:space="preserve">tree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string</w:t>
            </w:r>
            <w:r>
              <w:t xml:space="preserve"> </w:t>
            </w:r>
            <w:r>
              <w:rPr>
                <w:rStyle w:val="VerbatimChar"/>
              </w:rPr>
              <w:t xml:space="preserve">on</w:t>
            </w:r>
            <w:r>
              <w:t xml:space="preserve"> </w:t>
            </w:r>
            <w:r>
              <w:t xml:space="preserve">in joins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parsed to structured</w:t>
            </w:r>
            <w:r>
              <w:t xml:space="preserve"> </w:t>
            </w:r>
            <w:r>
              <w:rPr>
                <w:rStyle w:val="VerbatimChar"/>
              </w:rPr>
              <w:t xml:space="preserve">on</w:t>
            </w:r>
            <w:r>
              <w:t xml:space="preserve"> </w:t>
            </w:r>
            <w:r>
              <w:t xml:space="preserve">(columns validated; parse failure →</w:t>
            </w:r>
            <w:r>
              <w:t xml:space="preserve"> </w:t>
            </w:r>
            <w:r>
              <w:rPr>
                <w:rStyle w:val="VerbatimChar"/>
              </w:rPr>
              <w:t xml:space="preserve">VALIDATION_FAILED</w:t>
            </w:r>
            <w:r>
              <w:t xml:space="preserve">, closing the injection hole even for v1 traffic)</w:t>
            </w:r>
          </w:p>
        </w:tc>
      </w:tr>
    </w:tbl>
    <w:p>
      <w:pPr>
        <w:numPr>
          <w:ilvl w:val="0"/>
          <w:numId w:val="1010"/>
        </w:numPr>
        <w:pStyle w:val="Compact"/>
      </w:pPr>
      <w:r>
        <w:t xml:space="preserve">korm-py ships the converter behind</w:t>
      </w:r>
      <w:r>
        <w:t xml:space="preserve"> </w:t>
      </w:r>
      <w:r>
        <w:rPr>
          <w:rStyle w:val="VerbatimChar"/>
        </w:rPr>
        <w:t xml:space="preserve">compat_v1: true</w:t>
      </w:r>
      <w:r>
        <w:t xml:space="preserve"> </w:t>
      </w:r>
      <w:r>
        <w:t xml:space="preserve">(default on).</w:t>
      </w:r>
    </w:p>
    <w:p>
      <w:pPr>
        <w:numPr>
          <w:ilvl w:val="0"/>
          <w:numId w:val="1010"/>
        </w:numPr>
        <w:pStyle w:val="Compact"/>
      </w:pPr>
      <w:r>
        <w:t xml:space="preserve">korm-js v2 = v2 core + this same converter in front → existing apps keep</w:t>
      </w:r>
      <w:r>
        <w:t xml:space="preserve"> </w:t>
      </w:r>
      <w:r>
        <w:t xml:space="preserve">working; deprecation warnings logged for v1 shapes.</w:t>
      </w:r>
    </w:p>
    <w:p>
      <w:pPr>
        <w:numPr>
          <w:ilvl w:val="0"/>
          <w:numId w:val="1010"/>
        </w:numPr>
        <w:pStyle w:val="Compact"/>
      </w:pPr>
      <w:r>
        <w:t xml:space="preserve">The</w:t>
      </w:r>
      <w:r>
        <w:t xml:space="preserve"> </w:t>
      </w:r>
      <w:r>
        <w:rPr>
          <w:bCs/>
          <w:b/>
        </w:rPr>
        <w:t xml:space="preserve">shared conformance suite</w:t>
      </w:r>
      <w:r>
        <w:t xml:space="preserve"> </w:t>
      </w:r>
      <w:r>
        <w:t xml:space="preserve">is a directory of JSON fixtures</w:t>
      </w:r>
      <w:r>
        <w:t xml:space="preserve"> </w:t>
      </w:r>
      <w:r>
        <w:t xml:space="preserve">(</w:t>
      </w:r>
      <w:r>
        <w:rPr>
          <w:rStyle w:val="VerbatimChar"/>
        </w:rPr>
        <w:t xml:space="preserve">request.json</w:t>
      </w:r>
      <w:r>
        <w:t xml:space="preserve">,</w:t>
      </w:r>
      <w:r>
        <w:t xml:space="preserve"> </w:t>
      </w:r>
      <w:r>
        <w:rPr>
          <w:rStyle w:val="VerbatimChar"/>
        </w:rPr>
        <w:t xml:space="preserve">expected.sql</w:t>
      </w:r>
      <w:r>
        <w:t xml:space="preserve">,</w:t>
      </w:r>
      <w:r>
        <w:t xml:space="preserve"> </w:t>
      </w:r>
      <w:r>
        <w:rPr>
          <w:rStyle w:val="VerbatimChar"/>
        </w:rPr>
        <w:t xml:space="preserve">expected_response.json</w:t>
      </w:r>
      <w:r>
        <w:t xml:space="preserve">, per engine) both</w:t>
      </w:r>
      <w:r>
        <w:t xml:space="preserve"> </w:t>
      </w:r>
      <w:r>
        <w:t xml:space="preserve">implementations must pass — including v1-fixture → v2-conversion cases.</w:t>
      </w:r>
    </w:p>
    <w:p>
      <w:r>
        <w:pict>
          <v:rect style="width:0;height:1.5pt" o:hralign="center" o:hrstd="t" o:hr="t"/>
        </w:pict>
      </w:r>
    </w:p>
    <w:bookmarkEnd w:id="41"/>
    <w:bookmarkStart w:id="42" w:name="implementation-notes-korm-py"/>
    <w:p>
      <w:pPr>
        <w:pStyle w:val="Heading2"/>
      </w:pPr>
      <w:r>
        <w:t xml:space="preserve">13. Implementation notes (korm-py)</w:t>
      </w:r>
    </w:p>
    <w:p>
      <w:pPr>
        <w:numPr>
          <w:ilvl w:val="0"/>
          <w:numId w:val="1011"/>
        </w:numPr>
      </w:pPr>
      <w:r>
        <w:rPr>
          <w:bCs/>
          <w:b/>
        </w:rPr>
        <w:t xml:space="preserve">Query layer:</w:t>
      </w:r>
      <w:r>
        <w:t xml:space="preserve"> </w:t>
      </w:r>
      <w:r>
        <w:t xml:space="preserve">SQLAlchemy Core 2.x. One compiler from the v2 request tree</w:t>
      </w:r>
      <w:r>
        <w:t xml:space="preserve"> </w:t>
      </w:r>
      <w:r>
        <w:t xml:space="preserve">to SQLAlchemy expressions; executed sync (</w:t>
      </w:r>
      <w:r>
        <w:rPr>
          <w:rStyle w:val="VerbatimChar"/>
        </w:rPr>
        <w:t xml:space="preserve">create_engine</w:t>
      </w:r>
      <w:r>
        <w:t xml:space="preserve">) or async</w:t>
      </w:r>
      <w:r>
        <w:t xml:space="preserve"> </w:t>
      </w:r>
      <w:r>
        <w:t xml:space="preserve">(</w:t>
      </w:r>
      <w:r>
        <w:rPr>
          <w:rStyle w:val="VerbatimChar"/>
        </w:rPr>
        <w:t xml:space="preserve">create_async_engine</w:t>
      </w:r>
      <w:r>
        <w:t xml:space="preserve"> </w:t>
      </w:r>
      <w:r>
        <w:t xml:space="preserve">+ asyncpg / aiomysql / aiosqlite).</w:t>
      </w:r>
    </w:p>
    <w:p>
      <w:pPr>
        <w:numPr>
          <w:ilvl w:val="0"/>
          <w:numId w:val="1011"/>
        </w:numPr>
      </w:pPr>
      <w:r>
        <w:rPr>
          <w:bCs/>
          <w:b/>
        </w:rPr>
        <w:t xml:space="preserve">Validation:</w:t>
      </w:r>
      <w:r>
        <w:t xml:space="preserve"> </w:t>
      </w:r>
      <w:r>
        <w:t xml:space="preserve">Pydantic v2 models generated from this spec’s JSON Schema;</w:t>
      </w:r>
      <w:r>
        <w:t xml:space="preserve"> </w:t>
      </w:r>
      <w:r>
        <w:t xml:space="preserve">request parsing IS validation.</w:t>
      </w:r>
    </w:p>
    <w:p>
      <w:pPr>
        <w:numPr>
          <w:ilvl w:val="0"/>
          <w:numId w:val="1011"/>
        </w:numPr>
      </w:pPr>
      <w:r>
        <w:rPr>
          <w:bCs/>
          <w:b/>
        </w:rPr>
        <w:t xml:space="preserve">Packaging:</w:t>
      </w:r>
      <w:r>
        <w:t xml:space="preserve"> </w:t>
      </w:r>
      <w:r>
        <w:rPr>
          <w:rStyle w:val="VerbatimChar"/>
        </w:rPr>
        <w:t xml:space="preserve">korm</w:t>
      </w:r>
      <w:r>
        <w:t xml:space="preserve"> </w:t>
      </w:r>
      <w:r>
        <w:t xml:space="preserve">on PyPI; extras</w:t>
      </w:r>
      <w:r>
        <w:t xml:space="preserve"> </w:t>
      </w:r>
      <w:r>
        <w:rPr>
          <w:rStyle w:val="VerbatimChar"/>
        </w:rPr>
        <w:t xml:space="preserve">korm[postgres]</w:t>
      </w:r>
      <w:r>
        <w:t xml:space="preserve">,</w:t>
      </w:r>
      <w:r>
        <w:t xml:space="preserve"> </w:t>
      </w:r>
      <w:r>
        <w:rPr>
          <w:rStyle w:val="VerbatimChar"/>
        </w:rPr>
        <w:t xml:space="preserve">korm[mysql]</w:t>
      </w:r>
      <w:r>
        <w:t xml:space="preserve">,</w:t>
      </w:r>
      <w:r>
        <w:t xml:space="preserve"> </w:t>
      </w:r>
      <w:r>
        <w:rPr>
          <w:rStyle w:val="VerbatimChar"/>
        </w:rPr>
        <w:t xml:space="preserve">korm[sqlite]</w:t>
      </w:r>
      <w:r>
        <w:t xml:space="preserve"> </w:t>
      </w:r>
      <w:r>
        <w:t xml:space="preserve">(stdlib driver default),</w:t>
      </w:r>
      <w:r>
        <w:t xml:space="preserve"> </w:t>
      </w:r>
      <w:r>
        <w:rPr>
          <w:rStyle w:val="VerbatimChar"/>
        </w:rPr>
        <w:t xml:space="preserve">korm[mcp]</w:t>
      </w:r>
      <w:r>
        <w:t xml:space="preserve">,</w:t>
      </w:r>
      <w:r>
        <w:t xml:space="preserve"> </w:t>
      </w:r>
      <w:r>
        <w:rPr>
          <w:rStyle w:val="VerbatimChar"/>
        </w:rPr>
        <w:t xml:space="preserve">korm[cli]</w:t>
      </w:r>
      <w:r>
        <w:t xml:space="preserve">. Wheel</w:t>
      </w:r>
      <w:r>
        <w:t xml:space="preserve"> </w:t>
      </w:r>
      <w:r>
        <w:t xml:space="preserve">target &lt; 500 KB.</w:t>
      </w:r>
    </w:p>
    <w:p>
      <w:pPr>
        <w:numPr>
          <w:ilvl w:val="0"/>
          <w:numId w:val="1011"/>
        </w:numPr>
      </w:pPr>
      <w:r>
        <w:rPr>
          <w:bCs/>
          <w:b/>
        </w:rPr>
        <w:t xml:space="preserve">Surface:</w:t>
      </w:r>
    </w:p>
    <w:p>
      <w:pPr>
        <w:numPr>
          <w:ilvl w:val="0"/>
          <w:numId w:val="1000"/>
        </w:numPr>
        <w:pStyle w:val="SourceCode"/>
      </w:pPr>
      <w:r>
        <w:rPr>
          <w:rStyle w:val="NormalTok"/>
        </w:rPr>
        <w:t xml:space="preserve">korm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initialize_korm(url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"postgresql+asyncpg://..."</w:t>
      </w:r>
      <w:r>
        <w:rPr>
          <w:rStyle w:val="NormalTok"/>
        </w:rPr>
        <w:t xml:space="preserve">, schema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"korm.schema.json"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await</w:t>
      </w:r>
      <w:r>
        <w:rPr>
          <w:rStyle w:val="NormalTok"/>
        </w:rPr>
        <w:t xml:space="preserve"> korm.process(request_dict)          </w:t>
      </w:r>
      <w:r>
        <w:rPr>
          <w:rStyle w:val="CommentTok"/>
        </w:rPr>
        <w:t xml:space="preserve"># async, v2-native</w:t>
      </w:r>
      <w:r>
        <w:br/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korm.process_sync(request_dict)           </w:t>
      </w:r>
      <w:r>
        <w:rPr>
          <w:rStyle w:val="CommentTok"/>
        </w:rPr>
        <w:t xml:space="preserve"># sync</w:t>
      </w:r>
    </w:p>
    <w:p>
      <w:pPr>
        <w:numPr>
          <w:ilvl w:val="0"/>
          <w:numId w:val="1011"/>
        </w:numPr>
      </w:pPr>
      <w:r>
        <w:rPr>
          <w:bCs/>
          <w:b/>
        </w:rPr>
        <w:t xml:space="preserve">FastAPI integration:</w:t>
      </w:r>
      <w:r>
        <w:t xml:space="preserve"> </w:t>
      </w:r>
      <w:r>
        <w:t xml:space="preserve">one router factory (</w:t>
      </w:r>
      <w:r>
        <w:rPr>
          <w:rStyle w:val="VerbatimChar"/>
        </w:rPr>
        <w:t xml:space="preserve">korm.fastapi.crud_router(korm)</w:t>
      </w:r>
      <w:r>
        <w:t xml:space="preserve">)</w:t>
      </w:r>
      <w:r>
        <w:t xml:space="preserve"> </w:t>
      </w:r>
      <w:r>
        <w:t xml:space="preserve">exposing</w:t>
      </w:r>
      <w:r>
        <w:t xml:space="preserve"> </w:t>
      </w:r>
      <w:r>
        <w:rPr>
          <w:rStyle w:val="VerbatimChar"/>
        </w:rPr>
        <w:t xml:space="preserve">POST /{model}/crud</w:t>
      </w:r>
      <w:r>
        <w:t xml:space="preserve"> </w:t>
      </w:r>
      <w:r>
        <w:t xml:space="preserve">with OpenAPI docs generated from the schema.</w:t>
      </w:r>
    </w:p>
    <w:p>
      <w:pPr>
        <w:numPr>
          <w:ilvl w:val="0"/>
          <w:numId w:val="1011"/>
        </w:numPr>
      </w:pPr>
      <w:r>
        <w:rPr>
          <w:bCs/>
          <w:b/>
        </w:rPr>
        <w:t xml:space="preserve">MCP server:</w:t>
      </w:r>
      <w:r>
        <w:t xml:space="preserve"> </w:t>
      </w:r>
      <w:r>
        <w:rPr>
          <w:rStyle w:val="VerbatimChar"/>
        </w:rPr>
        <w:t xml:space="preserve">korm mcp</w:t>
      </w:r>
      <w:r>
        <w:t xml:space="preserve"> </w:t>
      </w:r>
      <w:r>
        <w:t xml:space="preserve">serves per-model typed tools (list/show/create/…)</w:t>
      </w:r>
      <w:r>
        <w:t xml:space="preserve"> </w:t>
      </w:r>
      <w:r>
        <w:t xml:space="preserve">derived from schema v2 — parity with korm-js, but with real JSON Schema</w:t>
      </w:r>
      <w:r>
        <w:t xml:space="preserve"> </w:t>
      </w:r>
      <w:r>
        <w:t xml:space="preserve">tool definitions.</w:t>
      </w:r>
    </w:p>
    <w:p>
      <w:pPr>
        <w:numPr>
          <w:ilvl w:val="0"/>
          <w:numId w:val="1011"/>
        </w:numPr>
      </w:pPr>
      <w:r>
        <w:rPr>
          <w:bCs/>
          <w:b/>
        </w:rPr>
        <w:t xml:space="preserve">CLI:</w:t>
      </w:r>
      <w:r>
        <w:t xml:space="preserve"> </w:t>
      </w:r>
      <w:r>
        <w:rPr>
          <w:rStyle w:val="VerbatimChar"/>
        </w:rPr>
        <w:t xml:space="preserve">korm init --ai &lt;provider&gt;</w:t>
      </w:r>
      <w:r>
        <w:t xml:space="preserve"> </w:t>
      </w:r>
      <w:r>
        <w:t xml:space="preserve">(same provider matrix as korm-js),</w:t>
      </w:r>
      <w:r>
        <w:t xml:space="preserve"> </w:t>
      </w:r>
      <w:r>
        <w:rPr>
          <w:rStyle w:val="VerbatimChar"/>
        </w:rPr>
        <w:t xml:space="preserve">korm generate-schema</w:t>
      </w:r>
      <w:r>
        <w:t xml:space="preserve">,</w:t>
      </w:r>
      <w:r>
        <w:t xml:space="preserve"> </w:t>
      </w:r>
      <w:r>
        <w:rPr>
          <w:rStyle w:val="VerbatimChar"/>
        </w:rPr>
        <w:t xml:space="preserve">korm sync</w:t>
      </w:r>
      <w:r>
        <w:t xml:space="preserve">,</w:t>
      </w:r>
      <w:r>
        <w:t xml:space="preserve"> </w:t>
      </w:r>
      <w:r>
        <w:rPr>
          <w:rStyle w:val="VerbatimChar"/>
        </w:rPr>
        <w:t xml:space="preserve">korm diff</w:t>
      </w:r>
      <w:r>
        <w:t xml:space="preserve">,</w:t>
      </w:r>
      <w:r>
        <w:t xml:space="preserve"> </w:t>
      </w:r>
      <w:r>
        <w:rPr>
          <w:rStyle w:val="VerbatimChar"/>
        </w:rPr>
        <w:t xml:space="preserve">korm serve-mcp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42"/>
    <w:bookmarkStart w:id="43" w:name="resolved-decisions"/>
    <w:p>
      <w:pPr>
        <w:pStyle w:val="Heading2"/>
      </w:pPr>
      <w:r>
        <w:t xml:space="preserve">14. Resolved decisions</w:t>
      </w:r>
    </w:p>
    <w:p>
      <w:pPr>
        <w:pStyle w:val="FirstParagraph"/>
      </w:pPr>
      <w:r>
        <w:t xml:space="preserve">Rationale for each decision lives in the companion engineering plan, §11.</w:t>
      </w:r>
    </w:p>
    <w:p>
      <w:pPr>
        <w:numPr>
          <w:ilvl w:val="0"/>
          <w:numId w:val="1012"/>
        </w:numPr>
      </w:pPr>
      <w:r>
        <w:rPr>
          <w:bCs/>
          <w:b/>
        </w:rPr>
        <w:t xml:space="preserve">Cursor encoding — RESOLVED: unsigned-but-validated by default; HMAC</w:t>
      </w:r>
      <w:r>
        <w:rPr>
          <w:bCs/>
          <w:b/>
        </w:rPr>
        <w:t xml:space="preserve"> </w:t>
      </w:r>
      <w:r>
        <w:rPr>
          <w:bCs/>
          <w:b/>
        </w:rPr>
        <w:t xml:space="preserve">opt-in.</w:t>
      </w:r>
      <w:r>
        <w:t xml:space="preserve"> </w:t>
      </w:r>
      <w:r>
        <w:t xml:space="preserve">Cursors are opaque base64(JSON); on decode, contents are strictly</w:t>
      </w:r>
      <w:r>
        <w:t xml:space="preserve"> </w:t>
      </w:r>
      <w:r>
        <w:t xml:space="preserve">validated (unknown keys, type mismatches, or columns not present in the</w:t>
      </w:r>
      <w:r>
        <w:t xml:space="preserve"> </w:t>
      </w:r>
      <w:r>
        <w:t xml:space="preserve">request’s</w:t>
      </w:r>
      <w:r>
        <w:t xml:space="preserve"> </w:t>
      </w:r>
      <w:r>
        <w:rPr>
          <w:rStyle w:val="VerbatimChar"/>
        </w:rPr>
        <w:t xml:space="preserve">orderBy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VALIDATION_FAILED</w:t>
      </w:r>
      <w:r>
        <w:t xml:space="preserve">, never a 500) and values re-enter</w:t>
      </w:r>
      <w:r>
        <w:t xml:space="preserve"> </w:t>
      </w:r>
      <w:r>
        <w:t xml:space="preserve">queries only as bound parameters under the caller’s policy scopes — so</w:t>
      </w:r>
      <w:r>
        <w:t xml:space="preserve"> </w:t>
      </w:r>
      <w:r>
        <w:t xml:space="preserve">forging a cursor grants no access a plain</w:t>
      </w:r>
      <w:r>
        <w:t xml:space="preserve"> </w:t>
      </w:r>
      <w:r>
        <w:rPr>
          <w:rStyle w:val="VerbatimChar"/>
        </w:rPr>
        <w:t xml:space="preserve">where</w:t>
      </w:r>
      <w:r>
        <w:t xml:space="preserve"> </w:t>
      </w:r>
      <w:r>
        <w:t xml:space="preserve">wouldn’t. Servers MAY</w:t>
      </w:r>
      <w:r>
        <w:t xml:space="preserve"> </w:t>
      </w:r>
      <w:r>
        <w:t xml:space="preserve">accept a</w:t>
      </w:r>
      <w:r>
        <w:t xml:space="preserve"> </w:t>
      </w:r>
      <w:r>
        <w:rPr>
          <w:rStyle w:val="VerbatimChar"/>
        </w:rPr>
        <w:t xml:space="preserve">cursor_secret</w:t>
      </w:r>
      <w:r>
        <w:t xml:space="preserve"> </w:t>
      </w:r>
      <w:r>
        <w:t xml:space="preserve">enabling HMAC-SHA256 signing. Cursor internals are</w:t>
      </w:r>
      <w:r>
        <w:t xml:space="preserve"> </w:t>
      </w:r>
      <w:r>
        <w:t xml:space="preserve">an implementation detail; clients MUST treat them as opaque.</w:t>
      </w:r>
    </w:p>
    <w:p>
      <w:pPr>
        <w:numPr>
          <w:ilvl w:val="0"/>
          <w:numId w:val="1012"/>
        </w:numPr>
      </w:pPr>
      <w:r>
        <w:rPr>
          <w:bCs/>
          <w:b/>
        </w:rPr>
        <w:t xml:space="preserve">Row shape for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show</w:t>
      </w:r>
      <w:r>
        <w:rPr>
          <w:bCs/>
          <w:b/>
        </w:rPr>
        <w:t xml:space="preserve"> </w:t>
      </w:r>
      <w:r>
        <w:rPr>
          <w:bCs/>
          <w:b/>
        </w:rPr>
        <w:t xml:space="preserve">— RESOLVED: always-array.</w:t>
      </w:r>
      <w:r>
        <w:t xml:space="preserve"> </w:t>
      </w:r>
      <w:r>
        <w:rPr>
          <w:rStyle w:val="VerbatimChar"/>
        </w:rPr>
        <w:t xml:space="preserve">data</w:t>
      </w:r>
      <w:r>
        <w:t xml:space="preserve"> </w:t>
      </w:r>
      <w:r>
        <w:t xml:space="preserve">is an array for</w:t>
      </w:r>
      <w:r>
        <w:t xml:space="preserve"> </w:t>
      </w:r>
      <w:r>
        <w:t xml:space="preserve">every row-returning action;</w:t>
      </w:r>
      <w:r>
        <w:t xml:space="preserve"> </w:t>
      </w:r>
      <w:r>
        <w:rPr>
          <w:rStyle w:val="VerbatimChar"/>
        </w:rPr>
        <w:t xml:space="preserve">show</w:t>
      </w:r>
      <w:r>
        <w:t xml:space="preserve"> </w:t>
      </w:r>
      <w:r>
        <w:t xml:space="preserve">returns exactly one element with</w:t>
      </w:r>
      <w:r>
        <w:t xml:space="preserve"> </w:t>
      </w:r>
      <w:r>
        <w:rPr>
          <w:rStyle w:val="VerbatimChar"/>
        </w:rPr>
        <w:t xml:space="preserve">meta.count: 1</w:t>
      </w:r>
      <w:r>
        <w:t xml:space="preserve">, or</w:t>
      </w:r>
      <w:r>
        <w:t xml:space="preserve"> </w:t>
      </w:r>
      <w:r>
        <w:rPr>
          <w:rStyle w:val="VerbatimChar"/>
        </w:rPr>
        <w:t xml:space="preserve">NOT_FOUND</w:t>
      </w:r>
      <w:r>
        <w:t xml:space="preserve">. The v1 compat layer (§12) down-converts to</w:t>
      </w:r>
      <w:r>
        <w:t xml:space="preserve"> </w:t>
      </w:r>
      <w:r>
        <w:t xml:space="preserve">the bare-object shape for v1-marked requests only.</w:t>
      </w:r>
    </w:p>
    <w:p>
      <w:pPr>
        <w:numPr>
          <w:ilvl w:val="0"/>
          <w:numId w:val="1012"/>
        </w:numPr>
      </w:pPr>
      <w:r>
        <w:rPr>
          <w:bCs/>
          <w:b/>
        </w:rPr>
        <w:t xml:space="preserve">manyToMany — RESOLVED: syntax in v2.0, execution in v2.1.</w:t>
      </w:r>
      <w:r>
        <w:t xml:space="preserve"> </w:t>
      </w:r>
      <w:r>
        <w:t xml:space="preserve">The</w:t>
      </w:r>
      <w:r>
        <w:t xml:space="preserve"> </w:t>
      </w:r>
      <w:r>
        <w:rPr>
          <w:rStyle w:val="VerbatimChar"/>
        </w:rPr>
        <w:t xml:space="preserve">manyToMany</w:t>
      </w:r>
      <w:r>
        <w:t xml:space="preserve"> </w:t>
      </w:r>
      <w:r>
        <w:t xml:space="preserve">relation type (</w:t>
      </w:r>
      <w:r>
        <w:rPr>
          <w:rStyle w:val="VerbatimChar"/>
        </w:rPr>
        <w:t xml:space="preserve">through</w:t>
      </w:r>
      <w:r>
        <w:t xml:space="preserve">,</w:t>
      </w:r>
      <w:r>
        <w:t xml:space="preserve"> </w:t>
      </w:r>
      <w:r>
        <w:rPr>
          <w:rStyle w:val="VerbatimChar"/>
        </w:rPr>
        <w:t xml:space="preserve">foreignKey</w:t>
      </w:r>
      <w:r>
        <w:t xml:space="preserve">,</w:t>
      </w:r>
      <w:r>
        <w:t xml:space="preserve"> </w:t>
      </w:r>
      <w:r>
        <w:rPr>
          <w:rStyle w:val="VerbatimChar"/>
        </w:rPr>
        <w:t xml:space="preserve">otherKey</w:t>
      </w:r>
      <w:r>
        <w:t xml:space="preserve">) is part of</w:t>
      </w:r>
      <w:r>
        <w:t xml:space="preserve"> </w:t>
      </w:r>
      <w:r>
        <w:t xml:space="preserve">schema v2.0 and MUST be accepted by schema validation and emitted by</w:t>
      </w:r>
      <w:r>
        <w:t xml:space="preserve"> </w:t>
      </w:r>
      <w:r>
        <w:t xml:space="preserve">introspection where junction tables are detected. Using it in</w:t>
      </w:r>
      <w:r>
        <w:t xml:space="preserve"> </w:t>
      </w:r>
      <w:r>
        <w:rPr>
          <w:rStyle w:val="VerbatimChar"/>
        </w:rPr>
        <w:t xml:space="preserve">include</w:t>
      </w:r>
      <w:r>
        <w:t xml:space="preserve"> </w:t>
      </w:r>
      <w:r>
        <w:t xml:space="preserve">before v2.1 returns</w:t>
      </w:r>
      <w:r>
        <w:t xml:space="preserve"> </w:t>
      </w:r>
      <w:r>
        <w:rPr>
          <w:rStyle w:val="VerbatimChar"/>
        </w:rPr>
        <w:t xml:space="preserve">UNSUPPORTED_ON_ENGINE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error.details.since: "2.1"</w:t>
      </w:r>
      <w:r>
        <w:t xml:space="preserve">. Schemas written today remain valid forever.</w:t>
      </w:r>
    </w:p>
    <w:p>
      <w:pPr>
        <w:numPr>
          <w:ilvl w:val="0"/>
          <w:numId w:val="1012"/>
        </w:numPr>
      </w:pPr>
      <w:r>
        <w:rPr>
          <w:bCs/>
          <w:b/>
        </w:rPr>
        <w:t xml:space="preserve">Policy layer — RESOLVED: allowlist + mandatory where-scopes in v2.0;</w:t>
      </w:r>
      <w:r>
        <w:rPr>
          <w:bCs/>
          <w:b/>
        </w:rPr>
        <w:t xml:space="preserve"> </w:t>
      </w:r>
      <w:r>
        <w:rPr>
          <w:bCs/>
          <w:b/>
        </w:rPr>
        <w:t xml:space="preserve">column-level in v2.1.</w:t>
      </w:r>
      <w:r>
        <w:t xml:space="preserve"> </w:t>
      </w:r>
      <w:r>
        <w:t xml:space="preserve">v2.0 ships per-caller model/action allowlists,</w:t>
      </w:r>
      <w:r>
        <w:t xml:space="preserve"> </w:t>
      </w:r>
      <w:r>
        <w:t xml:space="preserve">a</w:t>
      </w:r>
      <w:r>
        <w:t xml:space="preserve"> </w:t>
      </w:r>
      <w:r>
        <w:rPr>
          <w:rStyle w:val="VerbatimChar"/>
        </w:rPr>
        <w:t xml:space="preserve">default_deny</w:t>
      </w:r>
      <w:r>
        <w:t xml:space="preserve"> </w:t>
      </w:r>
      <w:r>
        <w:t xml:space="preserve">production mode (permissive mode logs a startup warning),</w:t>
      </w:r>
      <w:r>
        <w:t xml:space="preserve"> </w:t>
      </w:r>
      <w:r>
        <w:t xml:space="preserve">and mandatory scope injection (e.g. </w:t>
      </w:r>
      <w:r>
        <w:rPr>
          <w:rStyle w:val="VerbatimChar"/>
        </w:rPr>
        <w:t xml:space="preserve">{"scope": {"org_id": "$ctx.orgId"}}</w:t>
      </w:r>
      <w:r>
        <w:t xml:space="preserve">)</w:t>
      </w:r>
      <w:r>
        <w:t xml:space="preserve"> </w:t>
      </w:r>
      <w:r>
        <w:t xml:space="preserve">for tenant isolation. Column-level read/write allowlists are specified in</w:t>
      </w:r>
      <w:r>
        <w:t xml:space="preserve"> </w:t>
      </w:r>
      <w:r>
        <w:t xml:space="preserve">the policy config schema now (frozen) and enforced from v2.1.</w:t>
      </w:r>
    </w:p>
    <w:p>
      <w:pPr>
        <w:numPr>
          <w:ilvl w:val="0"/>
          <w:numId w:val="1012"/>
        </w:numPr>
      </w:pPr>
      <w:r>
        <w:rPr>
          <w:bCs/>
          <w:b/>
        </w:rPr>
        <w:t xml:space="preserve">Naming — RESOLVED: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korm</w:t>
      </w:r>
      <w:r>
        <w:rPr>
          <w:bCs/>
          <w:b/>
        </w:rPr>
        <w:t xml:space="preserve"> </w:t>
      </w:r>
      <w:r>
        <w:rPr>
          <w:bCs/>
          <w:b/>
        </w:rPr>
        <w:t xml:space="preserve">on PyPI.</w:t>
      </w:r>
      <w:r>
        <w:t xml:space="preserve"> </w:t>
      </w:r>
      <w:r>
        <w:t xml:space="preserve">A 0.0.1 placeholder is published</w:t>
      </w:r>
      <w:r>
        <w:t xml:space="preserve"> </w:t>
      </w:r>
      <w:r>
        <w:t xml:space="preserve">immediately to reserve the name;</w:t>
      </w:r>
      <w:r>
        <w:t xml:space="preserve"> </w:t>
      </w:r>
      <w:r>
        <w:rPr>
          <w:rStyle w:val="VerbatimChar"/>
        </w:rPr>
        <w:t xml:space="preserve">korm-py</w:t>
      </w:r>
      <w:r>
        <w:t xml:space="preserve">,</w:t>
      </w:r>
      <w:r>
        <w:t xml:space="preserve"> </w:t>
      </w:r>
      <w:r>
        <w:rPr>
          <w:rStyle w:val="VerbatimChar"/>
        </w:rPr>
        <w:t xml:space="preserve">kormpy</w:t>
      </w:r>
      <w:r>
        <w:t xml:space="preserve">, and</w:t>
      </w:r>
      <w:r>
        <w:t xml:space="preserve"> </w:t>
      </w:r>
      <w:r>
        <w:rPr>
          <w:rStyle w:val="VerbatimChar"/>
        </w:rPr>
        <w:t xml:space="preserve">korm-orm</w:t>
      </w:r>
      <w:r>
        <w:t xml:space="preserve"> </w:t>
      </w:r>
      <w:r>
        <w:t xml:space="preserve">are</w:t>
      </w:r>
      <w:r>
        <w:t xml:space="preserve"> </w:t>
      </w:r>
      <w:r>
        <w:t xml:space="preserve">registered as stub packages raising</w:t>
      </w:r>
      <w:r>
        <w:t xml:space="preserve"> </w:t>
      </w:r>
      <w:r>
        <w:rPr>
          <w:rStyle w:val="VerbatimChar"/>
        </w:rPr>
        <w:t xml:space="preserve">ImportError("pip install korm")</w:t>
      </w:r>
      <w:r>
        <w:t xml:space="preserve"> </w:t>
      </w:r>
      <w:r>
        <w:t xml:space="preserve">to prevent typosquatting. Ecosystem</w:t>
      </w:r>
      <w:r>
        <w:t xml:space="preserve"> </w:t>
      </w:r>
      <w:r>
        <w:t xml:space="preserve">naming:</w:t>
      </w:r>
      <w:r>
        <w:t xml:space="preserve"> </w:t>
      </w:r>
      <w:r>
        <w:rPr>
          <w:rStyle w:val="VerbatimChar"/>
        </w:rPr>
        <w:t xml:space="preserve">korm</w:t>
      </w:r>
      <w:r>
        <w:t xml:space="preserve"> </w:t>
      </w:r>
      <w:r>
        <w:t xml:space="preserve">(PyPI) ↔</w:t>
      </w:r>
      <w:r>
        <w:t xml:space="preserve"> </w:t>
      </w:r>
      <w:r>
        <w:rPr>
          <w:rStyle w:val="VerbatimChar"/>
        </w:rPr>
        <w:t xml:space="preserve">@dreamtree-org/korm-js</w:t>
      </w:r>
      <w:r>
        <w:t xml:space="preserve"> </w:t>
      </w:r>
      <w:r>
        <w:t xml:space="preserve">(npm), one protocol.</w:t>
      </w:r>
    </w:p>
    <w:p>
      <w:pPr>
        <w:numPr>
          <w:ilvl w:val="0"/>
          <w:numId w:val="1012"/>
        </w:numPr>
      </w:pPr>
      <w:r>
        <w:rPr>
          <w:bCs/>
          <w:b/>
        </w:rPr>
        <w:t xml:space="preserve">Spec home — RESOLVED: standalone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korm-spec</w:t>
      </w:r>
      <w:r>
        <w:rPr>
          <w:bCs/>
          <w:b/>
        </w:rPr>
        <w:t xml:space="preserve"> </w:t>
      </w:r>
      <w:r>
        <w:rPr>
          <w:bCs/>
          <w:b/>
        </w:rPr>
        <w:t xml:space="preserve">repository.</w:t>
      </w:r>
      <w:r>
        <w:t xml:space="preserve"> </w:t>
      </w:r>
      <w:r>
        <w:t xml:space="preserve">This document,</w:t>
      </w:r>
      <w:r>
        <w:t xml:space="preserve"> </w:t>
      </w:r>
      <w:r>
        <w:t xml:space="preserve">the JSON Schemas (request / response / schema-file / policy config), and</w:t>
      </w:r>
      <w:r>
        <w:t xml:space="preserve"> </w:t>
      </w:r>
      <w:r>
        <w:t xml:space="preserve">the conformance fixtures live in a semver-versioned</w:t>
      </w:r>
      <w:r>
        <w:t xml:space="preserve"> </w:t>
      </w:r>
      <w:r>
        <w:rPr>
          <w:rStyle w:val="VerbatimChar"/>
        </w:rPr>
        <w:t xml:space="preserve">korm-spec</w:t>
      </w:r>
      <w:r>
        <w:t xml:space="preserve"> </w:t>
      </w:r>
      <w:r>
        <w:t xml:space="preserve">repo that</w:t>
      </w:r>
      <w:r>
        <w:t xml:space="preserve"> </w:t>
      </w:r>
      <w:r>
        <w:t xml:space="preserve">both implementations pin. A library minor release MUST bump its pinned spec</w:t>
      </w:r>
      <w:r>
        <w:t xml:space="preserve"> </w:t>
      </w:r>
      <w:r>
        <w:t xml:space="preserve">minor; responses advertise the certified spec version alongside</w:t>
      </w:r>
      <w:r>
        <w:t xml:space="preserve"> </w:t>
      </w:r>
      <w:r>
        <w:rPr>
          <w:rStyle w:val="VerbatimChar"/>
        </w:rPr>
        <w:t xml:space="preserve">meta.protocol</w:t>
      </w:r>
      <w:r>
        <w:t xml:space="preserve">. Fixtures carry</w:t>
      </w:r>
      <w:r>
        <w:t xml:space="preserve"> </w:t>
      </w:r>
      <w:r>
        <w:rPr>
          <w:rStyle w:val="VerbatimChar"/>
        </w:rPr>
        <w:t xml:space="preserve">since</w:t>
      </w:r>
      <w:r>
        <w:t xml:space="preserve"> </w:t>
      </w:r>
      <w:r>
        <w:t xml:space="preserve">versions in</w:t>
      </w:r>
      <w:r>
        <w:t xml:space="preserve"> </w:t>
      </w:r>
      <w:r>
        <w:rPr>
          <w:rStyle w:val="VerbatimChar"/>
        </w:rPr>
        <w:t xml:space="preserve">MANIFEST.json</w:t>
      </w:r>
      <w:r>
        <w:t xml:space="preserve">.</w:t>
      </w:r>
    </w:p>
    <w:bookmarkEnd w:id="43"/>
    <w:bookmarkEnd w:id="44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2026-07-09T06:56:10Z</dcterms:created>
  <dcterms:modified xsi:type="dcterms:W3CDTF">2026-07-09T06:56:10Z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